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7" w:name="Xb67c403f706827fd0bae1b1f88b2ba74b494f38"/>
    <w:p>
      <w:pPr>
        <w:pStyle w:val="Heading1"/>
      </w:pPr>
      <w:r>
        <w:t xml:space="preserve">The Role and Challenge of the Professor in Contemporary Venezuela Caracas</w:t>
      </w:r>
    </w:p>
    <w:p>
      <w:pPr>
        <w:pStyle w:val="FirstParagraph"/>
      </w:pPr>
      <w:r>
        <w:rPr>
          <w:bCs/>
          <w:b/>
        </w:rPr>
        <w:t xml:space="preserve">Abstract:</w:t>
      </w:r>
      <w:r>
        <w:t xml:space="preserve">This academic journal article examines the multifaceted role of the professor within the higher education system of Venezuela, specifically focusing on the context of Caracas. As a city that serves as both an intellectual hub and a center for complex socio-political dynamics, Caracas presents unique challenges for educators. This paper explores how professors navigate institutional instability, economic hardship, and ideological pressures while maintaining academic integrity and pedagogical excellence. By analyzing recent trends in faculty retention and curriculum adaptation, this study highlights the resilience of the academic community in Venezuela Caracas.</w:t>
      </w:r>
    </w:p>
    <w:p>
      <w:pPr>
        <w:pStyle w:val="BodyText"/>
      </w:pPr>
      <w:r>
        <w:rPr>
          <w:bCs/>
          <w:b/>
        </w:rPr>
        <w:t xml:space="preserve">Keywords:</w:t>
      </w:r>
      <w:r>
        <w:t xml:space="preserve"> </w:t>
      </w:r>
      <w:r>
        <w:t xml:space="preserve">Professor; Higher Education; Venezuela Caracas; Academic Resilience; Educational Policy;</w:t>
      </w:r>
    </w:p>
    <w:bookmarkStart w:id="20" w:name="introduction"/>
    <w:p>
      <w:pPr>
        <w:pStyle w:val="Heading2"/>
      </w:pPr>
      <w:r>
        <w:t xml:space="preserve">Introduction</w:t>
      </w:r>
    </w:p>
    <w:p>
      <w:pPr>
        <w:pStyle w:val="FirstParagraph"/>
      </w:pPr>
      <w:r>
        <w:t xml:space="preserve">The institution of the professor has long been regarded as the cornerstone of academic inquiry and societal progress. In the context of contemporary Venezuela, particularly in its capital city, Caracas, this role is undergoing a profound transformation. Caracas, historically known as a vibrant center for culture and education in Latin America, faces significant structural challenges that directly impact its university systems. The crisis affecting various sectors of Venezuelan society has inevitably permeated the academic sphere, creating an environment where the traditional duties of a professor are tested against unprecedented logistical and ideological constraints.</w:t>
      </w:r>
    </w:p>
    <w:p>
      <w:pPr>
        <w:pStyle w:val="BodyText"/>
      </w:pPr>
      <w:r>
        <w:t xml:space="preserve">This article argues that the modern professor in Venezuela Caracas must adopt a hybrid identity: they are not only educators and researchers but also adapters, advocates for resource preservation, and mediators of social stability. The paper proceeds by first outlining the historical significance of universities in Caracas, then analyzing the current socio-economic conditions affecting faculty members, and finally proposing frameworks for sustaining academic excellence amidst adversity.</w:t>
      </w:r>
    </w:p>
    <w:bookmarkEnd w:id="20"/>
    <w:bookmarkStart w:id="21" w:name="X1755a2bb5fa755a476444a8ac4393d700264695"/>
    <w:p>
      <w:pPr>
        <w:pStyle w:val="Heading2"/>
      </w:pPr>
      <w:r>
        <w:t xml:space="preserve">The Historical Context of Academia in Caracas</w:t>
      </w:r>
    </w:p>
    <w:p>
      <w:pPr>
        <w:pStyle w:val="FirstParagraph"/>
      </w:pPr>
      <w:r>
        <w:t xml:space="preserve">To understand the current predicament, one must acknowledge the rich heritage of higher education in Venezuela. The Central University of Venezuela (UCV), located within Caracas, is a UNESCO World Heritage site and stands as a testament to the nation’s historical commitment to public education. For decades, professors in Caracas were celebrated for their contributions to Latin American thought, literature, and science. The university system was viewed as an autonomous sanctuary for critical thinking.</w:t>
      </w:r>
    </w:p>
    <w:p>
      <w:pPr>
        <w:pStyle w:val="BodyText"/>
      </w:pPr>
      <w:r>
        <w:t xml:space="preserve">However, the political landscape of Venezuela has shifted dramatically over the past two decades. These shifts have impacted governance structures within universities in Caracas. While autonomy remains a constitutional right in theory, the practical application of this principle has become increasingly contested. The relationship between the state and academic institutions has evolved into a complex dynamic where funding mechanisms are often tied to political alignment rather than meritocratic or pedagogical needs.</w:t>
      </w:r>
    </w:p>
    <w:bookmarkEnd w:id="21"/>
    <w:bookmarkStart w:id="22" w:name="economic-hardship-and-faculty-retention"/>
    <w:p>
      <w:pPr>
        <w:pStyle w:val="Heading2"/>
      </w:pPr>
      <w:r>
        <w:t xml:space="preserve">Economic Hardship and Faculty Retention</w:t>
      </w:r>
    </w:p>
    <w:p>
      <w:pPr>
        <w:pStyle w:val="FirstParagraph"/>
      </w:pPr>
      <w:r>
        <w:t xml:space="preserve">A critical aspect affecting the professor today in Venezuela Caracas is hyperinflation and economic instability. The purchasing power of academic salaries has diminished drastically, forcing many professors to seek secondary employment or emigrate entirely. This "brain drain" has resulted in a significant loss of experienced faculty members who have left for opportunities in Europe, North America, or other Latin American countries.</w:t>
      </w:r>
    </w:p>
    <w:p>
      <w:pPr>
        <w:pStyle w:val="BodyText"/>
      </w:pPr>
      <w:r>
        <w:t xml:space="preserve">The impact on the remaining professor is profound. Those who stay must often manage large class sizes with outdated materials and insufficient technological support. The lack of resources forces professors to become creative inventors of learning tools, utilizing low-cost or no-cost digital platforms to deliver content. This resilience, however, comes at a personal cost in terms of burnout and professional stagnation.</w:t>
      </w:r>
    </w:p>
    <w:bookmarkEnd w:id="22"/>
    <w:bookmarkStart w:id="23" w:name="X876901fdd612f06d7fa8c9f61e7184826b56fa6"/>
    <w:p>
      <w:pPr>
        <w:pStyle w:val="Heading2"/>
      </w:pPr>
      <w:r>
        <w:t xml:space="preserve">Ideological Pressures and Academic Freedom</w:t>
      </w:r>
    </w:p>
    <w:p>
      <w:pPr>
        <w:pStyle w:val="FirstParagraph"/>
      </w:pPr>
      <w:r>
        <w:t xml:space="preserve">Beyond economic factors, the professor in Venezuela Caracas operates within an environment where ideological scrutiny is prevalent. Curriculum development has sometimes been subjected to political oversight, leading to self-censorship among faculty members. The freedom to conduct independent research or teach controversial topics has become constrained by institutional policies that prioritize state narratives.</w:t>
      </w:r>
    </w:p>
    <w:p>
      <w:pPr>
        <w:pStyle w:val="BodyText"/>
      </w:pPr>
      <w:r>
        <w:t xml:space="preserve">This constraint affects the quality of education and the critical thinking skills of students. A professor’s ability to foster debate and inquiry—a core tenet of higher education—is compromised when fear of professional repercussions looms over academic activities. Nevertheless, many professors continue to find subtle ways to uphold critical pedagogy, embedding analytical frameworks within approved curricula to ensure that students remain intellectually engaged.</w:t>
      </w:r>
    </w:p>
    <w:bookmarkEnd w:id="23"/>
    <w:bookmarkStart w:id="24" w:name="the-emergence-of-digital-adaptation"/>
    <w:p>
      <w:pPr>
        <w:pStyle w:val="Heading2"/>
      </w:pPr>
      <w:r>
        <w:t xml:space="preserve">The Emergence of Digital Adaptation</w:t>
      </w:r>
    </w:p>
    <w:p>
      <w:pPr>
        <w:pStyle w:val="FirstParagraph"/>
      </w:pPr>
      <w:r>
        <w:t xml:space="preserve">In response to physical limitations and social unrest in Caracas, the professor has increasingly turned to digital methodologies. The integration of online learning platforms has become a necessity rather than a choice. This shift requires professors to acquire new technical skills rapidly, often without institutional training or support.</w:t>
      </w:r>
    </w:p>
    <w:p>
      <w:pPr>
        <w:pStyle w:val="BodyText"/>
      </w:pPr>
      <w:r>
        <w:t xml:space="preserve">The digital divide in Venezuela further complicates this transition. While professors strive to make education accessible, disparities in internet connectivity and access to devices among students in different boroughs of Caracas create an uneven educational landscape. Professors must therefore design inclusive lesson plans that accommodate varying levels of technological access, ensuring that no student is excluded due to economic status.</w:t>
      </w:r>
    </w:p>
    <w:bookmarkEnd w:id="24"/>
    <w:bookmarkStart w:id="25" w:name="X62d928ca3a065b85f4a0f3565de5d372ad61c93"/>
    <w:p>
      <w:pPr>
        <w:pStyle w:val="Heading2"/>
      </w:pPr>
      <w:r>
        <w:t xml:space="preserve">Recommendations for Strengthening the Academic Community</w:t>
      </w:r>
    </w:p>
    <w:p>
      <w:pPr>
        <w:pStyle w:val="FirstParagraph"/>
      </w:pPr>
      <w:r>
        <w:t xml:space="preserve">To support the professor in Venezuela Caracas, a multi-faceted approach is required. First, international academic partnerships must be strengthened to provide exchange programs and remote collaboration opportunities for faculty. These connections can help mitigate isolation and provide access to global research databases.</w:t>
      </w:r>
    </w:p>
    <w:p>
      <w:pPr>
        <w:pStyle w:val="BodyText"/>
      </w:pPr>
      <w:r>
        <w:t xml:space="preserve">Second, internal university reforms should prioritize merit-based funding and resource allocation rather than political affiliation. Empowering professors with greater autonomy in curriculum design will restore confidence in the academic mission of universities.</w:t>
      </w:r>
    </w:p>
    <w:p>
      <w:pPr>
        <w:pStyle w:val="BodyText"/>
      </w:pPr>
      <w:r>
        <w:t xml:space="preserve">Third, mental health and professional support services must be established for faculty members dealing with the stressors of economic hardship and ideological pressure. Recognizing the human cost of maintaining educational standards is crucial for long-term sustainability.</w:t>
      </w:r>
    </w:p>
    <w:bookmarkEnd w:id="25"/>
    <w:bookmarkStart w:id="26" w:name="conclusion"/>
    <w:p>
      <w:pPr>
        <w:pStyle w:val="Heading2"/>
      </w:pPr>
      <w:r>
        <w:t xml:space="preserve">Conclusion</w:t>
      </w:r>
    </w:p>
    <w:p>
      <w:pPr>
        <w:pStyle w:val="FirstParagraph"/>
      </w:pPr>
      <w:r>
        <w:t xml:space="preserve">The professor in Venezuela Caracas stands as a figure of resilience and adaptability. Despite facing severe economic, political, and logistical challenges, these educators continue to impart knowledge and shape the future generations of Venezuelans. Their work is not merely instructional but serves as an act of defiance against forces that seek to erode intellectual freedom.</w:t>
      </w:r>
    </w:p>
    <w:p>
      <w:pPr>
        <w:pStyle w:val="BodyText"/>
      </w:pPr>
      <w:r>
        <w:t xml:space="preserve">As Venezuela continues its complex transition, the role of the professor will remain pivotal. Supporting this group requires international solidarity, internal institutional reform, and a renewed commitment to the value of education as a public good. By recognizing and addressing the specific needs of professors in Caracas, stakeholders can help restore stability to higher education institutions and ensure that academia remains a beacon of hope and progress.</w:t>
      </w:r>
    </w:p>
    <w:p>
      <w:pPr>
        <w:pStyle w:val="BodyText"/>
      </w:pPr>
      <w:r>
        <w:t xml:space="preserve">The narrative of the professor in Venezuela Caracas is one of endurance. It is a story that underscores the enduring power of knowledge even in times of crisis. As we look toward the future, it is imperative that policymakers, international bodies, and civil society collaborate to create an environment where professors can thrive without compromise.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Professor in Contemporary Venezuela Caracas</dc:title>
  <dc:creator/>
  <dc:language>en</dc:language>
  <cp:keywords/>
  <dcterms:created xsi:type="dcterms:W3CDTF">2026-07-29T11:25:39Z</dcterms:created>
  <dcterms:modified xsi:type="dcterms:W3CDTF">2026-07-29T11:25:39Z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