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6355772fcdb89f210117cb1413dd941bf332204"/>
    <w:p>
      <w:pPr>
        <w:pStyle w:val="Heading1"/>
      </w:pPr>
      <w:r>
        <w:t xml:space="preserve">Mental Health Service Delivery and Clinical Practice of the Psychiatrist in Australia: A Sydney-Centric Analysis</w:t>
      </w:r>
    </w:p>
    <w:p>
      <w:pPr>
        <w:pStyle w:val="FirstParagraph"/>
      </w:pPr>
      <w:r>
        <w:rPr>
          <w:bCs/>
          <w:b/>
        </w:rPr>
        <w:t xml:space="preserve">Alexander J. Thorne, MD, FRANZCP</w:t>
      </w:r>
      <w:r>
        <w:br/>
      </w:r>
      <w:r>
        <w:t xml:space="preserve">Department of Psychiatry, Sydney Medical School</w:t>
      </w:r>
      <w:r>
        <w:br/>
      </w:r>
      <w:r>
        <w:t xml:space="preserve">Royal Prince Alfred Hospital, Camperdown NSW 2050</w:t>
      </w:r>
      <w:r>
        <w:br/>
      </w:r>
      <w:r>
        <w:t xml:space="preserve">Correspondence: a.thorne@syd.edu.au</w:t>
      </w:r>
    </w:p>
    <w:bookmarkStart w:id="20" w:name="abstract"/>
    <w:p>
      <w:pPr>
        <w:pStyle w:val="Heading2"/>
      </w:pPr>
      <w:r>
        <w:t xml:space="preserve">Abstract</w:t>
      </w:r>
    </w:p>
    <w:p>
      <w:pPr>
        <w:pStyle w:val="FirstParagraph"/>
      </w:pPr>
      <w:r>
        <w:t xml:space="preserve">This article examines the evolving role of the psychiatrist within the Australian healthcare landscape, with a specific focus on clinical practice in Sydney. As Australia’s most populous city, Sydney presents unique demographic challenges and opportunities for psychiatric service delivery. This paper analyzes the integration of public and private mental health services, addressing critical issues such as indigenous health disparities, multicultural care provision, and legislative frameworks governing involuntary treatment in New South Wales (NSW). Furthermore, it explores the impact of digital telehealth solutions adopted during recent global health crises on patient access in the Sydney metropolitan area. The findings suggest that while systemic resilience has improved post-2020, significant gaps remain in early intervention services for adolescents and equitable care for Aboriginal communities. Recommendations include expanded multidisciplinary team integration and enhanced policy support for community-based psychiatric care.</w:t>
      </w:r>
    </w:p>
    <w:bookmarkEnd w:id="20"/>
    <w:bookmarkEnd w:id="21"/>
    <w:bookmarkStart w:id="22" w:name="introduction"/>
    <w:p>
      <w:pPr>
        <w:pStyle w:val="Heading1"/>
      </w:pPr>
      <w:r>
        <w:t xml:space="preserve">Introduction</w:t>
      </w:r>
    </w:p>
    <w:p>
      <w:pPr>
        <w:pStyle w:val="FirstParagraph"/>
      </w:pPr>
      <w:r>
        <w:t xml:space="preserve">The landscape of mental health care in Australia is characterized by a complex interplay between government-funded initiatives and private sector contributions. Within this framework, the psychiatrist plays a pivotal role as the medical specialist responsible for diagnosis, pharmacological management, and coordination of complex care plans. In Australia, particularly within major urban centers like Sydney, the demand for psychiatric services has escalated due to rising rates of anxiety disorders, depression, and substance use issues exacerbated by socioeconomic pressures. This article seeks to provide a comprehensive overview of how the psychiatrist functions within the specific socio-political and medical context of Australia Sydney.</w:t>
      </w:r>
    </w:p>
    <w:p>
      <w:pPr>
        <w:pStyle w:val="BodyText"/>
      </w:pPr>
      <w:r>
        <w:t xml:space="preserve">Sydney serves as a critical case study for mental health policy implementation in Australia. As a diverse metropolis with high population density, varying socioeconomic statuses across its suburbs, and significant indigenous populations, the city exemplifies the challenges faced by modern psychiatrists. The role of the psychiatrist here is not merely clinical but also involves navigating legal frameworks such as the</w:t>
      </w:r>
      <w:r>
        <w:t xml:space="preserve"> </w:t>
      </w:r>
      <w:r>
        <w:rPr>
          <w:iCs/>
          <w:i/>
        </w:rPr>
        <w:t xml:space="preserve">Mental Health Act 2007 (NSW)</w:t>
      </w:r>
      <w:r>
        <w:t xml:space="preserve">, which governs involuntary treatment and patient rights. Understanding these nuances is essential for appreciating the full scope of psychiatric practice in this region.</w:t>
      </w:r>
    </w:p>
    <w:bookmarkEnd w:id="22"/>
    <w:bookmarkStart w:id="23" w:name="X64fd3121c5d8f1d10b6b27457309bc10d34cdcc"/>
    <w:p>
      <w:pPr>
        <w:pStyle w:val="Heading1"/>
      </w:pPr>
      <w:r>
        <w:t xml:space="preserve">The Dual System: Public and Private Psychiatry in Sydney</w:t>
      </w:r>
    </w:p>
    <w:p>
      <w:pPr>
        <w:pStyle w:val="FirstParagraph"/>
      </w:pPr>
      <w:r>
        <w:t xml:space="preserve">In Australia, mental health care is delivered through a dual system comprising public hospitals and private practices. For the psychiatrist operating in Sydney, this duality requires distinct skill sets. In the public sector, managed by local health districts such as South Western Sydney Local Health District or Northern Sydney Local Health District, psychiatrists often manage severe and persistent mental illness (SPMI) within acute inpatient settings or community mental health teams (CMHTs). These environments are resource-constrained yet offer opportunities for holistic care involving social workers, occupational therapists, and peer support workers.</w:t>
      </w:r>
    </w:p>
    <w:p>
      <w:pPr>
        <w:pStyle w:val="BodyText"/>
      </w:pPr>
      <w:r>
        <w:t xml:space="preserve">Conversely, private practice allows psychiatrists to focus on diagnostic assessments and medication management with greater time allocations per patient. In Sydney’s affluent suburbs, private psychiatry often caters to individuals seeking specialized treatments for complex mood disorders or personality disorders. However, this dichotomy highlights a disparity in access. While the Medicare Benefits Schedule (MBS) provides rebates for psychiatric consultations in Australia, out-of-pocket costs remain prohibitive for many lower-income residents of Sydney’s western and south-western suburbs. This inequity necessitates that psychiatrists engage in advocacy and coordinate closely with public services to ensure continuum of care.</w:t>
      </w:r>
    </w:p>
    <w:bookmarkEnd w:id="23"/>
    <w:bookmarkStart w:id="24" w:name="X4c29dc93bf6bdba73ffb47ad23cf40a56e3823b"/>
    <w:p>
      <w:pPr>
        <w:pStyle w:val="Heading1"/>
      </w:pPr>
      <w:r>
        <w:t xml:space="preserve">Cultural Competence and Indigenous Health</w:t>
      </w:r>
    </w:p>
    <w:p>
      <w:pPr>
        <w:pStyle w:val="FirstParagraph"/>
      </w:pPr>
      <w:r>
        <w:t xml:space="preserve">A critical aspect of psychiatric practice in Australia is addressing the health disparities affecting Aboriginal and Torres Strait Islander peoples. In Sydney, where a significant proportion of indigenous Australians reside, the psychiatrist must adopt culturally safe practices. Historical trauma, systemic racism, and socioeconomic disadvantage contribute to higher rates of mental distress among indigenous communities. The concept of "social and emotional wellbeing," integral to indigenous health models in Australia, differs from Western biomedical psychiatry yet is crucial for effective engagement.</w:t>
      </w:r>
    </w:p>
    <w:p>
      <w:pPr>
        <w:pStyle w:val="BodyText"/>
      </w:pPr>
      <w:r>
        <w:t xml:space="preserve">Effective psychiatric care in Sydney increasingly involves collaboration with Aboriginal Community Controlled Health Services (ACCHSs). Psychiatrists are encouraged to integrate cultural perspectives into their diagnostic processes, recognizing that symptoms may be expressed differently across cultures. For instance, somatic presentations of depression are more common in certain migrant and indigenous populations than affective complaints. Failure to recognize these variations can lead to misdiagnosis and inadequate treatment. Therefore, training in cross-cultural psychiatry is now a mandatory component for registrars seeking Fellowship with the Royal Australian and New Zealand College of Psychiatrists (RANZCP), reflecting the profession’s commitment to addressing these disparities.</w:t>
      </w:r>
    </w:p>
    <w:bookmarkEnd w:id="24"/>
    <w:bookmarkStart w:id="25" w:name="Xece7c37145827ebbcfd3e24d92fd12ae109329d"/>
    <w:p>
      <w:pPr>
        <w:pStyle w:val="Heading1"/>
      </w:pPr>
      <w:r>
        <w:t xml:space="preserve">Legal Frameworks and Involuntary Treatment</w:t>
      </w:r>
    </w:p>
    <w:p>
      <w:pPr>
        <w:pStyle w:val="FirstParagraph"/>
      </w:pPr>
      <w:r>
        <w:t xml:space="preserve">The legal environment significantly shapes psychiatric practice in Australia Sydney. Under NSW legislation, psychiatrists hold the authority to initiate involuntary treatment under strict criteria. This involves certifying that a person poses a risk to themselves or others due to mental illness and requires immediate treatment that cannot be provided voluntarily. The process is rigorous, requiring regular reviews by the Mental Health Review Tribunal (MHRT). Psychiatrists must meticulously document clinical reasoning and ensure adherence to human rights principles embedded in the legislation.</w:t>
      </w:r>
    </w:p>
    <w:p>
      <w:pPr>
        <w:pStyle w:val="BodyText"/>
      </w:pPr>
      <w:r>
        <w:t xml:space="preserve">Recent debates regarding forensic psychiatry also impact practice in Sydney. With several high-profile cases drawing national attention, there has been increased scrutiny on how psychiatrists assess risk and manage patients within forensic mental health services, such as those at Long Bay Correctional Centre or Forensicare facilities. The psychiatrist’s role extends beyond treatment to include ethical decision-making regarding detention versus community-based care, highlighting the intersection of law, ethics, and clinical medicine.</w:t>
      </w:r>
    </w:p>
    <w:bookmarkEnd w:id="25"/>
    <w:bookmarkStart w:id="26" w:name="Xa084e8245404de2a04e9c416b8064733607bc0c"/>
    <w:p>
      <w:pPr>
        <w:pStyle w:val="Heading1"/>
      </w:pPr>
      <w:r>
        <w:t xml:space="preserve">The Impact of Digital Health and Telepsychiatry</w:t>
      </w:r>
    </w:p>
    <w:p>
      <w:pPr>
        <w:pStyle w:val="FirstParagraph"/>
      </w:pPr>
      <w:r>
        <w:t xml:space="preserve">The adoption of telehealth has transformed psychiatric service delivery in Australia. Prior to 2020, face-to-face consultations were the gold standard. However, during the global pandemic, temporary Medicare rebates for telehealth consultations enabled psychiatrists across Sydney to continue providing care remotely. This shift has had lasting implications. In regional areas surrounding Sydney, such as the Blue Mountains or Illawarra regions accessible from the city center, telehealth has improved access to specialist care that was previously unavailable.</w:t>
      </w:r>
    </w:p>
    <w:p>
      <w:pPr>
        <w:pStyle w:val="BodyText"/>
      </w:pPr>
      <w:r>
        <w:t xml:space="preserve">However, challenges remain. The digital divide affects elderly patients and those with limited technological literacy in certain Sydney suburbs. Moreover, the non-verbal cues essential for psychiatric assessment are harder to interpret via video link. Consequently, many psychiatrists in Australia now employ a hybrid model, utilizing telehealth for follow-ups while reserving face-to-face meetings for initial assessments or complex cases requiring physical examination or risk assessment.</w:t>
      </w:r>
    </w:p>
    <w:bookmarkEnd w:id="26"/>
    <w:bookmarkStart w:id="28" w:name="conclusion"/>
    <w:p>
      <w:pPr>
        <w:pStyle w:val="Heading1"/>
      </w:pPr>
      <w:r>
        <w:t xml:space="preserve">Conclusion</w:t>
      </w:r>
    </w:p>
    <w:p>
      <w:pPr>
        <w:pStyle w:val="FirstParagraph"/>
      </w:pPr>
      <w:r>
        <w:t xml:space="preserve">In conclusion, the psychiatrist in Australia Sydney operates within a dynamic and multifaceted healthcare environment. Their role encompasses clinical expertise, legal responsibility, cultural sensitivity, and adaptability to technological changes. While the public-private dichotomy presents challenges regarding equity of access, ongoing policy reforms and increased awareness of social determinants of health are driving improvements. Future directions must prioritize early intervention programs for youth mental health in Sydney schools and workplaces, alongside sustained investment in community-based mental health teams. By addressing these areas, the psychiatric profession in Australia can continue to enhance outcomes for a diverse and growing population.</w:t>
      </w:r>
    </w:p>
    <w:bookmarkStart w:id="27" w:name="references"/>
    <w:p>
      <w:pPr>
        <w:pStyle w:val="Heading2"/>
      </w:pPr>
      <w:r>
        <w:t xml:space="preserve">References</w:t>
      </w:r>
    </w:p>
    <w:p>
      <w:pPr>
        <w:pStyle w:val="FirstParagraph"/>
      </w:pPr>
      <w:r>
        <w:t xml:space="preserve">1. Royal Australian and New Zealand College of Psychiatrists. (2019).</w:t>
      </w:r>
      <w:r>
        <w:t xml:space="preserve"> </w:t>
      </w:r>
      <w:r>
        <w:rPr>
          <w:iCs/>
          <w:i/>
        </w:rPr>
        <w:t xml:space="preserve">RANZCP Clinical Practice Guidelines for the Management of Schizophrenia and Related Disorders.</w:t>
      </w:r>
      <w:r>
        <w:t xml:space="preserve"> </w:t>
      </w:r>
      <w:r>
        <w:t xml:space="preserve">Melbourne: RANZCP.</w:t>
      </w:r>
    </w:p>
    <w:p>
      <w:pPr>
        <w:pStyle w:val="BodyText"/>
      </w:pPr>
      <w:r>
        <w:t xml:space="preserve">2. NSW Ministry of Health. (2013).</w:t>
      </w:r>
      <w:r>
        <w:t xml:space="preserve"> </w:t>
      </w:r>
      <w:r>
        <w:rPr>
          <w:iCs/>
          <w:i/>
        </w:rPr>
        <w:t xml:space="preserve">Mental Health and Substance Services in NSW 2013-2018:</w:t>
      </w:r>
      <w:r>
        <w:t xml:space="preserve"> </w:t>
      </w:r>
      <w:r>
        <w:t xml:space="preserve">A Five Year Strategy. Sydney: Government Printer.</w:t>
      </w:r>
    </w:p>
    <w:p>
      <w:pPr>
        <w:pStyle w:val="BodyText"/>
      </w:pPr>
      <w:r>
        <w:t xml:space="preserve">3. Australian Institute of Health and Welfare. (2022).</w:t>
      </w:r>
      <w:r>
        <w:t xml:space="preserve"> </w:t>
      </w:r>
      <w:r>
        <w:rPr>
          <w:iCs/>
          <w:i/>
        </w:rPr>
        <w:t xml:space="preserve">Australia's Health 2022:</w:t>
      </w:r>
      <w:r>
        <w:t xml:space="preserve"> </w:t>
      </w:r>
      <w:r>
        <w:t xml:space="preserve">Data Insights. Canberra: AIHW.</w:t>
      </w:r>
    </w:p>
    <w:p>
      <w:pPr>
        <w:pStyle w:val="BodyText"/>
      </w:pPr>
      <w:r>
        <w:t xml:space="preserve">4. Carter, R., &amp; Gray, K. (Eds.). (2018).</w:t>
      </w:r>
      <w:r>
        <w:t xml:space="preserve"> </w:t>
      </w:r>
      <w:r>
        <w:rPr>
          <w:iCs/>
          <w:i/>
        </w:rPr>
        <w:t xml:space="preserve">Indigenous Mental Health and Wellbeing.</w:t>
      </w:r>
      <w:r>
        <w:t xml:space="preserve"> </w:t>
      </w:r>
      <w:r>
        <w:t xml:space="preserve">Sydney: University of New South Wales Press.</w:t>
      </w:r>
    </w:p>
    <w:p>
      <w:pPr>
        <w:pStyle w:val="BodyText"/>
      </w:pPr>
      <w:r>
        <w:t xml:space="preserve">5. Productivity Commission. (2019).</w:t>
      </w:r>
      <w:r>
        <w:t xml:space="preserve"> </w:t>
      </w:r>
      <w:r>
        <w:rPr>
          <w:iCs/>
          <w:i/>
        </w:rPr>
        <w:t xml:space="preserve">Mental Health:</w:t>
      </w:r>
      <w:r>
        <w:t xml:space="preserve"> </w:t>
      </w:r>
      <w:r>
        <w:t xml:space="preserve">Report No. 83. Canberra: Australian Government Publishing Service.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2026-07-30T02:20:17Z</dcterms:created>
  <dcterms:modified xsi:type="dcterms:W3CDTF">2026-07-30T02:20:17Z</dcterms:modified>
</cp:coreProperties>
</file>

<file path=docProps/custom.xml><?xml version="1.0" encoding="utf-8"?>
<Properties xmlns="http://schemas.openxmlformats.org/officeDocument/2006/custom-properties" xmlns:vt="http://schemas.openxmlformats.org/officeDocument/2006/docPropsVTypes"/>
</file>