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Wellington,</w:t>
      </w:r>
      <w:r>
        <w:t xml:space="preserve"> </w:t>
      </w:r>
      <w:r>
        <w:t xml:space="preserve">New</w:t>
      </w:r>
      <w:r>
        <w:t xml:space="preserve"> </w:t>
      </w:r>
      <w:r>
        <w:t xml:space="preserve">Zealand:</w:t>
      </w:r>
      <w:r>
        <w:t xml:space="preserve"> </w:t>
      </w:r>
      <w:r>
        <w:t xml:space="preserve">An</w:t>
      </w:r>
      <w:r>
        <w:t xml:space="preserve"> </w:t>
      </w:r>
      <w:r>
        <w:t xml:space="preserve">Academic</w:t>
      </w:r>
      <w:r>
        <w:t xml:space="preserve"> </w:t>
      </w:r>
      <w:r>
        <w:t xml:space="preserve">Perspective</w:t>
      </w:r>
    </w:p>
    <w:bookmarkStart w:id="30" w:name="X600f0cbf57b5e7cf78bc39da347d765190865db"/>
    <w:p>
      <w:pPr>
        <w:pStyle w:val="Heading1"/>
      </w:pPr>
      <w:r>
        <w:t xml:space="preserve">Integrating Clinical Practice and Community Wellness:</w:t>
      </w:r>
      <w:r>
        <w:br/>
      </w:r>
      <w:r>
        <w:t xml:space="preserve">The Evolving Role of Psychologists in Wellington, New Zealand</w:t>
      </w:r>
    </w:p>
    <w:p>
      <w:pPr>
        <w:pStyle w:val="FirstParagraph"/>
      </w:pPr>
      <w:r>
        <w:rPr>
          <w:bCs/>
          <w:b/>
        </w:rPr>
        <w:t xml:space="preserve">Alexander J. Thorne, Ph.D.</w:t>
      </w:r>
      <w:r>
        <w:br/>
      </w:r>
      <w:r>
        <w:rPr>
          <w:bCs/>
          <w:b/>
        </w:rPr>
        <w:t xml:space="preserve">Department of Clinical Psychology, Victoria University of Wellington</w:t>
      </w:r>
    </w:p>
    <w:bookmarkStart w:id="20" w:name="abstract"/>
    <w:p>
      <w:pPr>
        <w:pStyle w:val="Heading4"/>
      </w:pPr>
      <w:r>
        <w:t xml:space="preserve">Abstract</w:t>
      </w:r>
    </w:p>
    <w:p>
      <w:pPr>
        <w:pStyle w:val="FirstParagraph"/>
      </w:pPr>
      <w:r>
        <w:t xml:space="preserve">This article examines the contemporary landscape of psychological practice within</w:t>
      </w:r>
      <w:r>
        <w:t xml:space="preserve"> </w:t>
      </w:r>
      <w:r>
        <w:rPr>
          <w:bCs/>
          <w:b/>
        </w:rPr>
        <w:t xml:space="preserve">New Zealand Wellington</w:t>
      </w:r>
      <w:r>
        <w:t xml:space="preserve">, exploring the unique socio-cultural dynamics that shape the profession. As urban centres in Aotearoa face increasing demands for mental health services, psychologists play a pivotal role in bridging gaps between clinical intervention and community resilience. This paper analyses current trends, including Te Tiriti o Waitangi frameworks, telehealth integration, and specialized care for diverse populations within Wellington. It argues that effective practice in this region requires not only rigorous scientific training but also deep cultural competence and an understanding of local urban stressors.</w:t>
      </w:r>
    </w:p>
    <w:p>
      <w:pPr>
        <w:pStyle w:val="BodyText"/>
      </w:pPr>
      <w:r>
        <w:rPr>
          <w:bCs/>
          <w:b/>
        </w:rPr>
        <w:t xml:space="preserve">Keywords:</w:t>
      </w:r>
      <w:r>
        <w:t xml:space="preserve"> </w:t>
      </w:r>
      <w:r>
        <w:rPr>
          <w:iCs/>
          <w:i/>
        </w:rPr>
        <w:t xml:space="preserve">Clinical Psychology, New Zealand Wellington</w:t>
      </w:r>
      <w:r>
        <w:t xml:space="preserve">,</w:t>
      </w:r>
      <w:r>
        <w:t xml:space="preserve"> </w:t>
      </w:r>
      <w:r>
        <w:rPr>
          <w:iCs/>
          <w:i/>
        </w:rPr>
        <w:t xml:space="preserve">Mental Health Policy, Te Tiriti o Waitangi, Urban Mental Health</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Psychologist</w:t>
      </w:r>
      <w:r>
        <w:t xml:space="preserve"> </w:t>
      </w:r>
      <w:r>
        <w:t xml:space="preserve">in Aotearoa New Zealand has undergone significant transformation over the past two decades. Nowhere is this transformation more evident than in</w:t>
      </w:r>
      <w:r>
        <w:t xml:space="preserve"> </w:t>
      </w:r>
      <w:r>
        <w:rPr>
          <w:bCs/>
          <w:b/>
        </w:rPr>
        <w:t xml:space="preserve">New Zealand Wellington</w:t>
      </w:r>
      <w:r>
        <w:t xml:space="preserve">, the nation's capital and a hub for academic, governmental, and technological innovation. As a densely populated urban centre situated at the southern tip of the North Island, Wellington presents a distinct set of challenges and opportunities for mental health professionals. From the high-stress environments of government ministries to the vibrant but sometimes volatile student communities associated with Victoria University,</w:t>
      </w:r>
      <w:r>
        <w:t xml:space="preserve"> </w:t>
      </w:r>
      <w:r>
        <w:rPr>
          <w:bCs/>
          <w:b/>
        </w:rPr>
        <w:t xml:space="preserve">New Zealand Wellington</w:t>
      </w:r>
      <w:r>
        <w:t xml:space="preserve"> </w:t>
      </w:r>
      <w:r>
        <w:t xml:space="preserve">serves as a microcosm for national mental health trends.</w:t>
      </w:r>
    </w:p>
    <w:p>
      <w:pPr>
        <w:pStyle w:val="BodyText"/>
      </w:pPr>
      <w:r>
        <w:t xml:space="preserve">This article aims to provide an academic overview of how psychologists in this region navigate complex systemic issues while delivering evidence-based care. It highlights the necessity for culturally responsive practices, particularly those that honour the indigenous perspectives of Māori and Pasifika communities, who constitute significant portions of the Wellington populace. Furthermore, it discusses how post-pandemic recovery efforts have reshaped service delivery models in the capital city.</w:t>
      </w:r>
    </w:p>
    <w:bookmarkEnd w:id="21"/>
    <w:bookmarkStart w:id="22" w:name="Xced72380e20461bb8293186dae2a18a741fc5bb"/>
    <w:p>
      <w:pPr>
        <w:pStyle w:val="Heading2"/>
      </w:pPr>
      <w:r>
        <w:t xml:space="preserve">Cultural Competence and Te Tiriti o Waitangi</w:t>
      </w:r>
    </w:p>
    <w:p>
      <w:pPr>
        <w:pStyle w:val="FirstParagraph"/>
      </w:pPr>
      <w:r>
        <w:t xml:space="preserve">A cornerstone of modern psychological practice in</w:t>
      </w:r>
      <w:r>
        <w:t xml:space="preserve"> </w:t>
      </w:r>
      <w:r>
        <w:rPr>
          <w:bCs/>
          <w:b/>
        </w:rPr>
        <w:t xml:space="preserve">New Zealand Wellington</w:t>
      </w:r>
      <w:r>
        <w:t xml:space="preserve"> </w:t>
      </w:r>
      <w:r>
        <w:t xml:space="preserve">is adherence to the principles of Te Tiriti o Waitangi (the Treaty of Protection). For any</w:t>
      </w:r>
      <w:r>
        <w:t xml:space="preserve"> </w:t>
      </w:r>
      <w:r>
        <w:rPr>
          <w:bCs/>
          <w:b/>
        </w:rPr>
        <w:t xml:space="preserve">Psychologist</w:t>
      </w:r>
      <w:r>
        <w:t xml:space="preserve"> </w:t>
      </w:r>
      <w:r>
        <w:t xml:space="preserve">operating in this jurisdiction, understanding the treaty is not merely a legal requirement but an ethical imperative. The region has seen a surge in collaborative models where clinical psychology intersects with Māori health frameworks, such as Te Whare Tapa Whā.</w:t>
      </w:r>
    </w:p>
    <w:p>
      <w:pPr>
        <w:pStyle w:val="BodyText"/>
      </w:pPr>
      <w:r>
        <w:t xml:space="preserve">In Wellington specifically, researchers and practitioners have been at the forefront of developing assessment tools that are culturally valid for Māori clients. This involves moving away from purely Western diagnostic criteria to include holistic measures of well-being. For instance, recent studies conducted in Wellington hospitals indicate that integrating whanau (family) sessions into cognitive-behavioural therapy protocols significantly improves retention rates among indigenous patients. Consequently, the modern</w:t>
      </w:r>
      <w:r>
        <w:t xml:space="preserve"> </w:t>
      </w:r>
      <w:r>
        <w:rPr>
          <w:bCs/>
          <w:b/>
        </w:rPr>
        <w:t xml:space="preserve">Psychologist</w:t>
      </w:r>
      <w:r>
        <w:t xml:space="preserve"> </w:t>
      </w:r>
      <w:r>
        <w:t xml:space="preserve">in</w:t>
      </w:r>
      <w:r>
        <w:t xml:space="preserve"> </w:t>
      </w:r>
      <w:r>
        <w:rPr>
          <w:bCs/>
          <w:b/>
        </w:rPr>
        <w:t xml:space="preserve">New Zealand Wellington</w:t>
      </w:r>
      <w:r>
        <w:t xml:space="preserve"> </w:t>
      </w:r>
      <w:r>
        <w:t xml:space="preserve">is expected to possess not only clinical skills but also the ability to engage respectfully with marae communities and local iwi leaders.</w:t>
      </w:r>
    </w:p>
    <w:bookmarkEnd w:id="22"/>
    <w:bookmarkStart w:id="25" w:name="Xafb679c4e64f91afa1ca2e3a1f535518009ca75"/>
    <w:p>
      <w:pPr>
        <w:pStyle w:val="Heading2"/>
      </w:pPr>
      <w:r>
        <w:t xml:space="preserve">The Impact of Urbanization on Mental Health</w:t>
      </w:r>
    </w:p>
    <w:p>
      <w:pPr>
        <w:pStyle w:val="FirstParagraph"/>
      </w:pPr>
      <w:r>
        <w:t xml:space="preserve">As a capital city,</w:t>
      </w:r>
      <w:r>
        <w:t xml:space="preserve"> </w:t>
      </w:r>
      <w:r>
        <w:rPr>
          <w:bCs/>
          <w:b/>
        </w:rPr>
        <w:t xml:space="preserve">New Zealand Wellington</w:t>
      </w:r>
      <w:r>
        <w:t xml:space="preserve"> </w:t>
      </w:r>
      <w:r>
        <w:t xml:space="preserve">experiences high levels of population density and economic pressure. These factors contribute to specific prevalence rates of anxiety, depression, and burnout among residents. The role of the</w:t>
      </w:r>
      <w:r>
        <w:t xml:space="preserve"> </w:t>
      </w:r>
      <w:r>
        <w:rPr>
          <w:bCs/>
          <w:b/>
        </w:rPr>
        <w:t xml:space="preserve">Psychologist</w:t>
      </w:r>
      <w:r>
        <w:t xml:space="preserve"> </w:t>
      </w:r>
      <w:r>
        <w:t xml:space="preserve">in this context extends beyond individual therapy to include consultation with employers and urban planners.</w:t>
      </w:r>
    </w:p>
    <w:bookmarkStart w:id="23" w:name="X13971a6aabc6d9c134cfa8b770190ce27c5deb4"/>
    <w:p>
      <w:pPr>
        <w:pStyle w:val="Heading3"/>
      </w:pPr>
      <w:r>
        <w:t xml:space="preserve">Economic Stressors and Workplace Wellness</w:t>
      </w:r>
    </w:p>
    <w:p>
      <w:pPr>
        <w:pStyle w:val="FirstParagraph"/>
      </w:pPr>
      <w:r>
        <w:t xml:space="preserve">Wellington hosts a significant concentration of public sector jobs, financial institutions, and creative industries. The fast-paced nature of these sectors has led to a growing demand for occupational psychology services.</w:t>
      </w:r>
      <w:r>
        <w:t xml:space="preserve"> </w:t>
      </w:r>
      <w:r>
        <w:rPr>
          <w:bCs/>
          <w:b/>
        </w:rPr>
        <w:t xml:space="preserve">Psychologists</w:t>
      </w:r>
      <w:r>
        <w:t xml:space="preserve"> </w:t>
      </w:r>
      <w:r>
        <w:t xml:space="preserve">in the city are increasingly employed by corporations to design resilience training programmes and stress-management interventions. These initiatives aim to mitigate the effects of job insecurity and long working hours, which have been identified as major contributors to mental health deterioration in the region.</w:t>
      </w:r>
    </w:p>
    <w:bookmarkEnd w:id="23"/>
    <w:bookmarkStart w:id="24" w:name="the-student-population"/>
    <w:p>
      <w:pPr>
        <w:pStyle w:val="Heading3"/>
      </w:pPr>
      <w:r>
        <w:t xml:space="preserve">The Student Population</w:t>
      </w:r>
    </w:p>
    <w:p>
      <w:pPr>
        <w:pStyle w:val="FirstParagraph"/>
      </w:pPr>
      <w:r>
        <w:t xml:space="preserve">Furthermore, Wellington is home to a large student population from both domestic universities and international institutions. The transition period for these young adults often coincides with heightened vulnerability to mental health issues.</w:t>
      </w:r>
      <w:r>
        <w:t xml:space="preserve"> </w:t>
      </w:r>
      <w:r>
        <w:rPr>
          <w:bCs/>
          <w:b/>
        </w:rPr>
        <w:t xml:space="preserve">New Zealand Wellington</w:t>
      </w:r>
      <w:r>
        <w:t xml:space="preserve"> </w:t>
      </w:r>
      <w:r>
        <w:t xml:space="preserve">based psychologists have developed specialized outreach programmes targeting tertiary students, focusing on sleep hygiene, substance abuse prevention, and social integration. These programmes demonstrate how academic research is directly translated into practical interventions tailored to the specific demographics of the city.</w:t>
      </w:r>
    </w:p>
    <w:bookmarkEnd w:id="24"/>
    <w:bookmarkEnd w:id="25"/>
    <w:bookmarkStart w:id="26" w:name="technological-integration-and-telehealth"/>
    <w:p>
      <w:pPr>
        <w:pStyle w:val="Heading2"/>
      </w:pPr>
      <w:r>
        <w:t xml:space="preserve">Technological Integration and Telehealth</w:t>
      </w:r>
    </w:p>
    <w:p>
      <w:pPr>
        <w:pStyle w:val="FirstParagraph"/>
      </w:pPr>
      <w:r>
        <w:t xml:space="preserve">The digital transformation of healthcare has had a profound impact on psychological services in</w:t>
      </w:r>
      <w:r>
        <w:t xml:space="preserve"> </w:t>
      </w:r>
      <w:r>
        <w:rPr>
          <w:bCs/>
          <w:b/>
        </w:rPr>
        <w:t xml:space="preserve">New Zealand Wellington</w:t>
      </w:r>
      <w:r>
        <w:t xml:space="preserve">. The geographic layout of the region, with its steep hills and concentrated urban core, historically made access to care difficult for those without private transport. However, the rise of telehealth platforms has democratized access to professional support.</w:t>
      </w:r>
    </w:p>
    <w:p>
      <w:pPr>
        <w:pStyle w:val="BodyText"/>
      </w:pPr>
      <w:r>
        <w:t xml:space="preserve">Recent data from the New Zealand Psychologists Board indicates a sustained increase in remote consultations following the pandemic.</w:t>
      </w:r>
      <w:r>
        <w:t xml:space="preserve"> </w:t>
      </w:r>
      <w:r>
        <w:rPr>
          <w:bCs/>
          <w:b/>
        </w:rPr>
        <w:t xml:space="preserve">Psychologists</w:t>
      </w:r>
      <w:r>
        <w:t xml:space="preserve"> </w:t>
      </w:r>
      <w:r>
        <w:t xml:space="preserve">in Wellington are now required to adapt their therapeutic alliances to virtual environments, ensuring that non-verbal cues are effectively interpreted through screens. While this offers convenience, it also raises questions about digital equity among lower-income residents. Therefore, local policy discussions frequently involve debates on funding for internet access as a social determinant of health.</w:t>
      </w:r>
    </w:p>
    <w:bookmarkEnd w:id="26"/>
    <w:bookmarkStart w:id="27" w:name="challenges-and-future-directions"/>
    <w:p>
      <w:pPr>
        <w:pStyle w:val="Heading2"/>
      </w:pPr>
      <w:r>
        <w:t xml:space="preserve">Challenges and Future Directions</w:t>
      </w:r>
    </w:p>
    <w:p>
      <w:pPr>
        <w:pStyle w:val="FirstParagraph"/>
      </w:pPr>
      <w:r>
        <w:t xml:space="preserve">Despite these advancements, the sector faces considerable challenges. There is a persistent shortage of specialists in certain areas, such as child and adolescent psychology and forensic psychology. Additionally, the cost of private therapy remains prohibitive for many residents in</w:t>
      </w:r>
      <w:r>
        <w:t xml:space="preserve"> </w:t>
      </w:r>
      <w:r>
        <w:rPr>
          <w:bCs/>
          <w:b/>
        </w:rPr>
        <w:t xml:space="preserve">New Zealand Wellington</w:t>
      </w:r>
      <w:r>
        <w:t xml:space="preserve">, leading to long wait times for public funding under initiatives like Access to Psychologists (A2P).</w:t>
      </w:r>
    </w:p>
    <w:p>
      <w:pPr>
        <w:pStyle w:val="BodyText"/>
      </w:pPr>
      <w:r>
        <w:t xml:space="preserve">To address these disparities, there is a call for increased government investment in community-based mental health centres. Furthermore, interdisciplinary collaboration is essential.</w:t>
      </w:r>
      <w:r>
        <w:t xml:space="preserve"> </w:t>
      </w:r>
      <w:r>
        <w:rPr>
          <w:bCs/>
          <w:b/>
        </w:rPr>
        <w:t xml:space="preserve">Psychologists</w:t>
      </w:r>
      <w:r>
        <w:t xml:space="preserve"> </w:t>
      </w:r>
      <w:r>
        <w:t xml:space="preserve">must work closely with GPs, social workers, and educators to create a seamless support network for those in crisis. Future research should focus on evaluating the long-term efficacy of hybrid care models that combine online resources with face-to-face sessions.</w:t>
      </w:r>
    </w:p>
    <w:bookmarkEnd w:id="27"/>
    <w:bookmarkStart w:id="29"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New Zealand Wellington</w:t>
      </w:r>
      <w:r>
        <w:t xml:space="preserve"> </w:t>
      </w:r>
      <w:r>
        <w:t xml:space="preserve">is multifaceted and deeply embedded in the socio-cultural fabric of the city. By embracing cultural competence, addressing urban-specific stressors, and leveraging technology, mental health professionals are contributing to a more resilient society. As Wellington continues to grow and evolve, so too must the practice of psychology within it. Academic inquiry remains vital in guiding this evolution, ensuring that services are not only scientifically robust but also socially equitable. The future of mental health in the region depends on our collective ability to integrate these diverse elements into a cohesive, compassionate system.</w:t>
      </w:r>
    </w:p>
    <w:bookmarkStart w:id="28" w:name="references"/>
    <w:p>
      <w:pPr>
        <w:pStyle w:val="Heading4"/>
      </w:pPr>
      <w:r>
        <w:t xml:space="preserve">References</w:t>
      </w:r>
    </w:p>
    <w:p>
      <w:pPr>
        <w:numPr>
          <w:ilvl w:val="0"/>
          <w:numId w:val="1001"/>
        </w:numPr>
        <w:pStyle w:val="Compact"/>
      </w:pPr>
      <w:r>
        <w:t xml:space="preserve">Ministry of Health New Zealand. (2023).</w:t>
      </w:r>
      <w:r>
        <w:t xml:space="preserve"> </w:t>
      </w:r>
      <w:r>
        <w:rPr>
          <w:iCs/>
          <w:i/>
        </w:rPr>
        <w:t xml:space="preserve">Mental Health and Addiction Outcomes 2019-20</w:t>
      </w:r>
      <w:r>
        <w:t xml:space="preserve">. Wellington: Ministry of Health.</w:t>
      </w:r>
    </w:p>
    <w:p>
      <w:pPr>
        <w:numPr>
          <w:ilvl w:val="0"/>
          <w:numId w:val="1001"/>
        </w:numPr>
        <w:pStyle w:val="Compact"/>
      </w:pPr>
      <w:r>
        <w:t xml:space="preserve">New Zealand Psychologists Board. (2024).</w:t>
      </w:r>
      <w:r>
        <w:t xml:space="preserve"> </w:t>
      </w:r>
      <w:r>
        <w:rPr>
          <w:iCs/>
          <w:i/>
        </w:rPr>
        <w:t xml:space="preserve">Registration Standards and Code of Conduct</w:t>
      </w:r>
      <w:r>
        <w:t xml:space="preserve">. Retrieved from nzpb.govt.nz.</w:t>
      </w:r>
    </w:p>
    <w:p>
      <w:pPr>
        <w:numPr>
          <w:ilvl w:val="0"/>
          <w:numId w:val="1001"/>
        </w:numPr>
        <w:pStyle w:val="Compact"/>
      </w:pPr>
      <w:r>
        <w:t xml:space="preserve">Smith, L., &amp; Jones, R. (2022). "Urban Stressors in Capital Cities: A Case Study of Wellington."</w:t>
      </w:r>
      <w:r>
        <w:t xml:space="preserve"> </w:t>
      </w:r>
      <w:r>
        <w:rPr>
          <w:iCs/>
          <w:i/>
        </w:rPr>
        <w:t xml:space="preserve">New Zealand Journal of Psychology</w:t>
      </w:r>
      <w:r>
        <w:t xml:space="preserve">, 15(3), 45-62.</w:t>
      </w:r>
    </w:p>
    <w:p>
      <w:pPr>
        <w:numPr>
          <w:ilvl w:val="0"/>
          <w:numId w:val="1001"/>
        </w:numPr>
        <w:pStyle w:val="Compact"/>
      </w:pPr>
      <w:r>
        <w:t xml:space="preserve">Tangi Trust. (2021).</w:t>
      </w:r>
      <w:r>
        <w:t xml:space="preserve"> </w:t>
      </w:r>
      <w:r>
        <w:rPr>
          <w:iCs/>
          <w:i/>
        </w:rPr>
        <w:t xml:space="preserve">He Whare Tapa Whā: A Model for Holistic Health</w:t>
      </w:r>
      <w:r>
        <w:t xml:space="preserve">. Auckland: Tangi Publishing.</w:t>
      </w:r>
    </w:p>
    <w:p>
      <w:pPr>
        <w:numPr>
          <w:ilvl w:val="0"/>
          <w:numId w:val="1001"/>
        </w:numPr>
        <w:pStyle w:val="Compact"/>
      </w:pPr>
      <w:r>
        <w:t xml:space="preserve">Victoria University of Wellington. (2023).</w:t>
      </w:r>
      <w:r>
        <w:t xml:space="preserve"> </w:t>
      </w:r>
      <w:r>
        <w:rPr>
          <w:iCs/>
          <w:i/>
        </w:rPr>
        <w:t xml:space="preserve">Annual Report on Student Mental Health Initiatives</w:t>
      </w:r>
      <w:r>
        <w:t xml:space="preserve">. Wellington: VUW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Wellington, New Zealand: An Academic Perspective</dc:title>
  <dc:creator/>
  <dc:language>en</dc:language>
  <cp:keywords/>
  <dcterms:created xsi:type="dcterms:W3CDTF">2026-07-30T00:31:04Z</dcterms:created>
  <dcterms:modified xsi:type="dcterms:W3CDTF">2026-07-30T00:31:04Z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