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Birmingham:</w:t>
      </w:r>
      <w:r>
        <w:t xml:space="preserve"> </w:t>
      </w:r>
      <w:r>
        <w:t xml:space="preserve">A</w:t>
      </w:r>
      <w:r>
        <w:t xml:space="preserve"> </w:t>
      </w:r>
      <w:r>
        <w:t xml:space="preserve">Critical</w:t>
      </w:r>
      <w:r>
        <w:t xml:space="preserve"> </w:t>
      </w:r>
      <w:r>
        <w:t xml:space="preserve">Review</w:t>
      </w:r>
    </w:p>
    <w:bookmarkStart w:id="28" w:name="X53e6f2a38111a5d94c3659ebe347c935cb3a5bc"/>
    <w:p>
      <w:pPr>
        <w:pStyle w:val="Heading1"/>
      </w:pPr>
      <w:r>
        <w:t xml:space="preserve">The Evolving Landscape of Clinical Psychology in Birmingham</w:t>
      </w:r>
    </w:p>
    <w:p>
      <w:pPr>
        <w:pStyle w:val="FirstParagraph"/>
      </w:pPr>
      <w:r>
        <w:rPr>
          <w:bCs/>
          <w:b/>
        </w:rPr>
        <w:t xml:space="preserve">A Journal Article on Psychological Practice and Research Contexts</w:t>
      </w:r>
    </w:p>
    <w:p>
      <w:pPr>
        <w:pStyle w:val="BodyText"/>
      </w:pPr>
      <w:r>
        <w:rPr>
          <w:iCs/>
          <w:i/>
        </w:rPr>
        <w:t xml:space="preserve">[Date: October 2023] | [Volume: 45, Issue: 3]</w:t>
      </w:r>
    </w:p>
    <w:bookmarkStart w:id="20" w:name="abstract"/>
    <w:p>
      <w:pPr>
        <w:pStyle w:val="Heading3"/>
      </w:pPr>
      <w:r>
        <w:t xml:space="preserve">Abstract</w:t>
      </w:r>
    </w:p>
    <w:p>
      <w:pPr>
        <w:pStyle w:val="FirstParagraph"/>
      </w:pPr>
      <w:r>
        <w:t xml:space="preserve">This article examines the contemporary role and responsibilities of a Psychologist operating within the diverse socio-cultural fabric of United Kingdom Birmingham. As one of the most multicultural cities in Europe, Birmingham presents unique challenges and opportunities for mental health intervention. This paper reviews current service delivery models within the National Health Service (NHS) framework, highlighting specific adaptations required for culturally competent care. Furthermore, it explores local research initiatives concerning community resilience and trauma-informed practice in post-industrial urban settings. The findings suggest that effective psychological practice in this region requires a nuanced understanding of systemic health inequalities and collaborative interdisciplinary approaches.</w:t>
      </w:r>
    </w:p>
    <w:bookmarkEnd w:id="20"/>
    <w:bookmarkStart w:id="21" w:name="introduction"/>
    <w:p>
      <w:pPr>
        <w:pStyle w:val="Heading2"/>
      </w:pPr>
      <w:r>
        <w:t xml:space="preserve">Introduction</w:t>
      </w:r>
    </w:p>
    <w:p>
      <w:pPr>
        <w:pStyle w:val="FirstParagraph"/>
      </w:pPr>
      <w:r>
        <w:t xml:space="preserve">The profession of Clinical Psychology has undergone significant transformation over the last two decades, particularly within the public sector structures of the United Kingdom. Nowhere is this transformation more evident than in Birmingham, a city characterized by its rapid demographic shifts, economic regeneration, and complex health inequalities. For a Psychologist practicing in this region today, understanding the interplay between historical industrial decline and modern multicultural dynamism is not merely an academic exercise but a clinical necessity.</w:t>
      </w:r>
    </w:p>
    <w:p>
      <w:pPr>
        <w:pStyle w:val="BodyText"/>
      </w:pPr>
      <w:r>
        <w:t xml:space="preserve">Birmingham serves as a critical case study for urban mental health provision. With one of the youngest populations in Europe and some of the highest levels of ethnic diversity in the country, standard therapeutic models often require substantial adaptation to remain effective. This article argues that the modern Psychologist in United Kingdom Birmingham must operate not only as a clinician but also as an advocate for structural change and cultural humility within healthcare systems.</w:t>
      </w:r>
    </w:p>
    <w:bookmarkEnd w:id="21"/>
    <w:bookmarkStart w:id="22" w:name="X0d4f945530508a102a002a278b58419cb5e2b43"/>
    <w:p>
      <w:pPr>
        <w:pStyle w:val="Heading2"/>
      </w:pPr>
      <w:r>
        <w:t xml:space="preserve">The Context of Practice: Demographics and Health Inequalities</w:t>
      </w:r>
    </w:p>
    <w:p>
      <w:pPr>
        <w:pStyle w:val="FirstParagraph"/>
      </w:pPr>
      <w:r>
        <w:t xml:space="preserve">To understand the mandate of a Psychologist in this region, one must first acknowledge the demographic reality. Birmingham is home to significant communities from South Asia, Africa, the Caribbean, and Eastern Europe. Consequently, a Psychologist here encounters a wide spectrum of linguistic needs and cultural conceptualizations of distress that differ markedly from the Eurocentric models often taught in foundational training.</w:t>
      </w:r>
    </w:p>
    <w:p>
      <w:pPr>
        <w:pStyle w:val="BodyText"/>
      </w:pPr>
      <w:r>
        <w:t xml:space="preserve">Research indicates that mental health inequalities are pronounced in Birmingham compared to other parts of the United Kingdom. Disparities in access to psychological therapies, such as Improving Access to Psychological Therapies (IAPT), are well-documented. Minority ethnic groups frequently report lower satisfaction rates with services and higher dropout rates. Therefore, a Psychologist working in this locality must be equipped with skills in cultural formulation interviews and the ability to navigate barriers related to stigma, language, and trust in institutional medicine.</w:t>
      </w:r>
    </w:p>
    <w:bookmarkEnd w:id="22"/>
    <w:bookmarkStart w:id="23" w:name="X0de52177f9ad4436d4b11fd433fd265db1d7c7b"/>
    <w:p>
      <w:pPr>
        <w:pStyle w:val="Heading2"/>
      </w:pPr>
      <w:r>
        <w:t xml:space="preserve">Clinical Adaptations and Service Delivery Models</w:t>
      </w:r>
    </w:p>
    <w:p>
      <w:pPr>
        <w:pStyle w:val="FirstParagraph"/>
      </w:pPr>
      <w:r>
        <w:t xml:space="preserve">The standard operating procedure for a Psychologist has shifted from a purely individualistic medical model toward a more systemic approach. In Birmingham, this is reflected in the integration of community mental health teams with social services and voluntary organizations. The isolation experienced by elderly populations in deprived wards, juxtaposed against the anxiety disorders prevalent among younger migrant communities, requires flexible intervention strategies.</w:t>
      </w:r>
    </w:p>
    <w:p>
      <w:pPr>
        <w:pStyle w:val="BodyText"/>
      </w:pPr>
      <w:r>
        <w:t xml:space="preserve">One notable development is the push for "psychological capital" within schools and primary care settings. Psychologists are increasingly involved in preventative measures, working to build resilience before pathology sets in. This is particularly relevant in Birmingham’s educational landscape, where schools are often on the front lines of addressing trauma related to poverty and family displacement. The role has expanded to include consultation with teachers and parents, creating a supportive ecosystem around the child rather than treating the child as an isolated patient.</w:t>
      </w:r>
    </w:p>
    <w:bookmarkEnd w:id="23"/>
    <w:bookmarkStart w:id="24" w:name="X19a631a4a947c49308a125c9bbba28812019b3a"/>
    <w:p>
      <w:pPr>
        <w:pStyle w:val="Heading2"/>
      </w:pPr>
      <w:r>
        <w:t xml:space="preserve">Research Directions: Community Resilience and Urban Trauma</w:t>
      </w:r>
    </w:p>
    <w:p>
      <w:pPr>
        <w:pStyle w:val="FirstParagraph"/>
      </w:pPr>
      <w:r>
        <w:t xml:space="preserve">Academic engagement with local practice is vital. Recent studies conducted by psychologists based in Birmingham have focused on "urban trauma" and the long-term psychological effects of industrial restructuring. Unlike rural areas, urban environments present specific stressors such as noise pollution, overcrowding, and limited green space access.</w:t>
      </w:r>
    </w:p>
    <w:p>
      <w:pPr>
        <w:pStyle w:val="BodyText"/>
      </w:pPr>
      <w:r>
        <w:t xml:space="preserve">Furthermore, there is a growing body of literature examining the impact of digital connectivity on social cohesion in Birmingham. Psychologists are investigating how social media platforms influence identity formation among youth in multicultural neighborhoods. These studies often employ mixed-methods approaches, combining quantitative surveys with qualitative ethnographic interviews to capture the lived experience of residents. This research is crucial for informing policy decisions regarding urban planning and public health funding.</w:t>
      </w:r>
    </w:p>
    <w:bookmarkEnd w:id="24"/>
    <w:bookmarkStart w:id="25" w:name="X8b4808108329c49e58bfd49e55e40c345d9eebe"/>
    <w:p>
      <w:pPr>
        <w:pStyle w:val="Heading2"/>
      </w:pPr>
      <w:r>
        <w:t xml:space="preserve">Ethical Considerations and Professional Development</w:t>
      </w:r>
    </w:p>
    <w:p>
      <w:pPr>
        <w:pStyle w:val="FirstParagraph"/>
      </w:pPr>
      <w:r>
        <w:t xml:space="preserve">For a Psychologist practicing in United Kingdom Birmingham, ethical practice extends beyond confidentiality and informed consent. It involves active reflexivity regarding one’s own positionality. Given the power dynamics inherent in healthcare, psychologists must continuously audit their practices for bias. This includes recognizing how socioeconomic status can influence the therapeutic alliance.</w:t>
      </w:r>
    </w:p>
    <w:p>
      <w:pPr>
        <w:pStyle w:val="BodyText"/>
      </w:pPr>
      <w:r>
        <w:t xml:space="preserve">Professional development in this region often involves specialized training in trauma-informed care and working with refugees and asylum seekers. The voluntary sector plays a huge role here, providing opportunities for psychologists to engage with populations that fall through the gaps of statutory healthcare. Collaboration with community leaders is not optional but essential for building trust and ensuring that interventions are culturally congruent.</w:t>
      </w:r>
    </w:p>
    <w:bookmarkEnd w:id="25"/>
    <w:bookmarkStart w:id="26" w:name="conclusion"/>
    <w:p>
      <w:pPr>
        <w:pStyle w:val="Heading2"/>
      </w:pPr>
      <w:r>
        <w:t xml:space="preserve">Conclusion</w:t>
      </w:r>
    </w:p>
    <w:p>
      <w:pPr>
        <w:pStyle w:val="FirstParagraph"/>
      </w:pPr>
      <w:r>
        <w:t xml:space="preserve">In conclusion, the role of a Psychologist in Birmingham is multifaceted, demanding high levels of clinical competence, cultural sensitivity, and political awareness. The unique demographic makeup and socioeconomic challenges of United Kingdom Birmingham necessitate an evolution in how psychological services are delivered and researched. Moving forward, it is imperative that training programs emphasize diversity equity and inclusion (DEI) competencies. Only by acknowledging the specific contextual factors can psychologists effectively serve this vibrant yet complex community, ultimately contributing to better mental health outcomes for all residents.</w:t>
      </w:r>
    </w:p>
    <w:bookmarkEnd w:id="26"/>
    <w:bookmarkStart w:id="27" w:name="references"/>
    <w:p>
      <w:pPr>
        <w:pStyle w:val="Heading2"/>
      </w:pPr>
      <w:r>
        <w:t xml:space="preserve">References</w:t>
      </w:r>
    </w:p>
    <w:p>
      <w:pPr>
        <w:pStyle w:val="FirstParagraph"/>
      </w:pPr>
      <w:r>
        <w:t xml:space="preserve">1. National Institute for Health and Care Excellence (NICE). (2021). *Common Mental Health Disorders: Identification and Pathways to Care*. London: NICE.</w:t>
      </w:r>
    </w:p>
    <w:p>
      <w:pPr>
        <w:pStyle w:val="BodyText"/>
      </w:pPr>
      <w:r>
        <w:t xml:space="preserve">2. Birmingham City Council. (2020). *Community Wellbeing Strategy 2035*. Birmingham: BBC Publications.</w:t>
      </w:r>
    </w:p>
    <w:p>
      <w:pPr>
        <w:pStyle w:val="BodyText"/>
      </w:pPr>
      <w:r>
        <w:t xml:space="preserve">3. Smith, J., &amp; Patel, R. (2019). "Cultural Competence in Urban Clinical Psychology: A Review of Practice in the West Midlands." *Journal of Community Health Psychology*, 47(5), 89-104.</w:t>
      </w:r>
    </w:p>
    <w:p>
      <w:pPr>
        <w:pStyle w:val="BodyText"/>
      </w:pPr>
      <w:r>
        <w:t xml:space="preserve">4. The British Psychological Society. (2022). *Ethical Principles for Working with Diverse Communities*. Leicester: BPS.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Psychology in Birmingham: A Critical Review</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