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28" w:name="X018e243aa2498c169199000fce066a0fcce53a1"/>
    <w:p>
      <w:pPr>
        <w:pStyle w:val="Heading1"/>
      </w:pPr>
      <w:r>
        <w:t xml:space="preserve">The Evolving Role of the Radiologist in Colombia Bogotá:</w:t>
      </w:r>
      <w:r>
        <w:br/>
      </w:r>
      <w:r>
        <w:t xml:space="preserve">Navigating Technological Integration and Public Health Challenges</w:t>
      </w:r>
    </w:p>
    <w:p>
      <w:pPr>
        <w:pStyle w:val="FirstParagraph"/>
      </w:pPr>
      <w:r>
        <w:rPr>
          <w:iCs/>
          <w:i/>
          <w:bCs/>
          <w:b/>
        </w:rPr>
        <w:t xml:space="preserve">Absolute Name Placeholder, M.D., Ph.D.</w:t>
      </w:r>
      <w:r>
        <w:br/>
      </w:r>
      <w:r>
        <w:rPr>
          <w:iCs/>
          <w:i/>
          <w:bCs/>
          <w:b/>
        </w:rPr>
        <w:t xml:space="preserve">Institute of Medical Imaging Research, Universidad Nacional de Colombia</w:t>
      </w:r>
      <w:r>
        <w:br/>
      </w:r>
      <w:r>
        <w:rPr>
          <w:iCs/>
          <w:i/>
          <w:bCs/>
          <w:b/>
        </w:rPr>
        <w:t xml:space="preserve">Bogotá, D.C., Colombia</w:t>
      </w:r>
    </w:p>
    <w:bookmarkStart w:id="20" w:name="abstract"/>
    <w:p>
      <w:pPr>
        <w:pStyle w:val="Heading2"/>
      </w:pPr>
      <w:r>
        <w:t xml:space="preserve">Abstract</w:t>
      </w:r>
    </w:p>
    <w:p>
      <w:pPr>
        <w:pStyle w:val="FirstParagraph"/>
      </w:pPr>
      <w:r>
        <w:t xml:space="preserve">The field of diagnostic radiology is undergoing a paradigm shift globally, driven by artificial intelligence (AI), advanced imaging modalities, and changing healthcare dynamics. In the specific context of Colombia Bogotá, this transformation presents both unprecedented opportunities and significant structural challenges. This article examines the current state of the Radiologist profession in Colombia Bogotá, analyzing the impact of healthcare reform (Law 100 and subsequent modifications), resource allocation disparities between public and private sectors, and the integration of digital health technologies. We argue that while Bogotá serves as a hub for advanced medical care in Latin America, sustainable development requires targeted policy interventions to bridge the gap between technological potential and equitable patient access.</w:t>
      </w:r>
    </w:p>
    <w:bookmarkEnd w:id="20"/>
    <w:bookmarkStart w:id="21" w:name="introduction"/>
    <w:p>
      <w:pPr>
        <w:pStyle w:val="Heading2"/>
      </w:pPr>
      <w:r>
        <w:t xml:space="preserve">1. Introduction</w:t>
      </w:r>
    </w:p>
    <w:p>
      <w:pPr>
        <w:pStyle w:val="FirstParagraph"/>
      </w:pPr>
      <w:r>
        <w:t xml:space="preserve">Radiology is often described as the cornerstone of modern diagnostic medicine, providing critical data for treatment planning in oncology, cardiology, neurology, and trauma care. In Colombia Bogotá, the capital city and primary economic engine of the nation, radiological services are increasingly complex. The</w:t>
      </w:r>
      <w:r>
        <w:t xml:space="preserve"> </w:t>
      </w:r>
      <w:r>
        <w:rPr>
          <w:bCs/>
          <w:b/>
        </w:rPr>
        <w:t xml:space="preserve">Radiologist</w:t>
      </w:r>
      <w:r>
        <w:t xml:space="preserve"> </w:t>
      </w:r>
      <w:r>
        <w:t xml:space="preserve">is no longer merely an interpreter of images but has evolved into a consultant integral to multidisciplinary teams. However, this evolution occurs within a healthcare system characterized by stark contrasts between high-end private institutions in neighborhoods like Usaquén and Chapinero, and under-resourced public hospitals serving marginalized populations.</w:t>
      </w:r>
    </w:p>
    <w:p>
      <w:pPr>
        <w:pStyle w:val="BodyText"/>
      </w:pPr>
      <w:r>
        <w:t xml:space="preserve">This article aims to analyze the specific socio-economic and technological landscape facing medical professionals specializing in imaging in Colombia Bogotá. By exploring the intersection of professional identity, technological adoption, and health policy, we provide a comprehensive overview of how the role of the Radiologist is being redefined in this unique metropolitan context.</w:t>
      </w:r>
    </w:p>
    <w:bookmarkEnd w:id="21"/>
    <w:bookmarkStart w:id="22" w:name="Xf5904171c8ab9c4fc4f8360e919f799c5bba7ae"/>
    <w:p>
      <w:pPr>
        <w:pStyle w:val="Heading2"/>
      </w:pPr>
      <w:r>
        <w:t xml:space="preserve">2. The Healthcare Landscape in Colombia Bogotá</w:t>
      </w:r>
    </w:p>
    <w:p>
      <w:pPr>
        <w:pStyle w:val="FirstParagraph"/>
      </w:pPr>
      <w:r>
        <w:t xml:space="preserve">To understand the position of the Radiologist in Colombia Bogotá, one must first appreciate the structure of its healthcare system. Established by Law 100 of 1993, Colombia’s Health Social Security System is managed through multiple Health Promoting Entities (EPS). In Bogotá, this creates a fragmented yet highly competitive market. Private EPS providers often have preferential agreements with sophisticated clinics and hospitals that house state-of-the-art MRI and CT scanners. Conversely, public EPS plans frequently struggle with coverage limitations and longer wait times.</w:t>
      </w:r>
    </w:p>
    <w:p>
      <w:pPr>
        <w:pStyle w:val="BodyText"/>
      </w:pPr>
      <w:r>
        <w:t xml:space="preserve">This dichotomy affects the workflow of every Radiologist in the region. Specialists in major private hospitals may face high patient volumes requiring rapid turnaround times, driving demand for efficiency tools like AI-assisted reading software. In contrast, colleagues working in public institutions such as Hospital San Ignacio or Hospital La Misericordia often face resource scarcity, requiring them to prioritize cases based on severity while managing older equipment with limited maintenance support.</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integration of Artificial Intelligence (AI) into radiology workflows is perhaps the most significant development affecting Radiologists in Colombia Bogotá today. AI algorithms are increasingly being deployed to detect abnormalities such as pulmonary nodules, intracranial hemorrhages, and fractures with high sensitivity. For healthcare providers in Colombia Bogotá, these tools offer a pathway to mitigate workforce shortages. The Colombian Ministry of Health has recognized the potential of digital health solutions to improve coverage in underserved areas.</w:t>
      </w:r>
    </w:p>
    <w:p>
      <w:pPr>
        <w:pStyle w:val="BodyText"/>
      </w:pPr>
      <w:r>
        <w:t xml:space="preserve">However, adoption rates vary significantly. Large private radiology chains in Bogotá have begun integrating AI platforms to enhance diagnostic accuracy and speed. These institutions view AI not as a replacement for the Radiologist, but as a force multiplier that allows them to handle higher caseloads without compromising quality. In contrast, smaller clinics and public health centers in other parts of Colombia Bogotá lag behind due to financial constraints and lack of technical infrastructure.</w:t>
      </w:r>
    </w:p>
    <w:p>
      <w:pPr>
        <w:pStyle w:val="BodyText"/>
      </w:pPr>
      <w:r>
        <w:t xml:space="preserve">Furthermore, the implementation of PACS (Picture Archiving and Communication Systems) and RIS (Radiology Information Systems) has become standard in modern practices across the city. The transition from film-based to fully digital workflows has improved data sharing between specialists, facilitating tele-radiology consultations. This connectivity allows a Radiologist in Bogotá to consult with peers in Europe or the United States, bringing global expertise to local cases.</w:t>
      </w:r>
    </w:p>
    <w:bookmarkEnd w:id="23"/>
    <w:bookmarkStart w:id="24" w:name="professional-development-and-education"/>
    <w:p>
      <w:pPr>
        <w:pStyle w:val="Heading2"/>
      </w:pPr>
      <w:r>
        <w:t xml:space="preserve">4. Professional Development and Education</w:t>
      </w:r>
    </w:p>
    <w:p>
      <w:pPr>
        <w:pStyle w:val="FirstParagraph"/>
      </w:pPr>
      <w:r>
        <w:t xml:space="preserve">The training of new Radiologists in Colombia Bogotá is rigorous, typically involving residency programs accredited by the Ministry of Education and Health. Institutions like Universidad Javeriana and Universidad del Rosario offer some of the most respected radiology residencies in the country. These programs emphasize not only technical proficiency but also ethical practice and patient-centered care.</w:t>
      </w:r>
    </w:p>
    <w:p>
      <w:pPr>
        <w:pStyle w:val="BodyText"/>
      </w:pPr>
      <w:r>
        <w:t xml:space="preserve">Continuing medical education (CME) is vital for Radiologists keeping pace with rapid advancements. In Colombia Bogotá, professional associations such as the Colombian Society of Radiology organize regular congresses and workshops. These events serve as crucial networking hubs where professionals discuss new guidelines, share research findings, and advocate for better working conditions. There is a growing emphasis on subspecialization, with more Radiologists focusing on neuroradiology, musculoskeletal imaging, or breast imaging to meet the specific needs of the population.</w:t>
      </w:r>
    </w:p>
    <w:bookmarkEnd w:id="24"/>
    <w:bookmarkStart w:id="25" w:name="challenges-and-future-directions"/>
    <w:p>
      <w:pPr>
        <w:pStyle w:val="Heading2"/>
      </w:pPr>
      <w:r>
        <w:t xml:space="preserve">5. Challenges and Future Directions</w:t>
      </w:r>
    </w:p>
    <w:p>
      <w:pPr>
        <w:pStyle w:val="FirstParagraph"/>
      </w:pPr>
      <w:r>
        <w:t xml:space="preserve">Despite progress, significant challenges remain for Radiologists in Colombia Bogotá. One major issue is reimbursement adequacy. The fee schedules set by regulators often do not reflect the true cost of providing complex imaging services, leading to financial strain on providers. Additionally, there is a persistent shortage of specialized equipment in peripheral areas of the city and surrounding departments (Cundinamarca), leading to inequitable access for patients living outside the urban center.</w:t>
      </w:r>
    </w:p>
    <w:p>
      <w:pPr>
        <w:pStyle w:val="BodyText"/>
      </w:pPr>
      <w:r>
        <w:t xml:space="preserve">Radiation safety remains another critical concern. With the increased use of CT scans for diagnostic purposes, ensuring that radiation doses are kept as low as reasonably achievable (ALARA principle) is paramount. Radiologists must collaborate closely with medical physicists to audit equipment performance and protocol optimization.</w:t>
      </w:r>
    </w:p>
    <w:p>
      <w:pPr>
        <w:pStyle w:val="BodyText"/>
      </w:pPr>
      <w:r>
        <w:t xml:space="preserve">Looking forward, the role of the Radiologist will likely expand into therapeutic interventions. Interventional radiology is growing in popularity in Colombia Bogotá, offering minimally invasive alternatives to surgery for conditions ranging from varicose veins to cancer embolization. This expansion requires additional training and investment but promises to enhance the value proposition of radiology services.</w:t>
      </w:r>
    </w:p>
    <w:bookmarkEnd w:id="25"/>
    <w:bookmarkStart w:id="26" w:name="conclusion"/>
    <w:p>
      <w:pPr>
        <w:pStyle w:val="Heading2"/>
      </w:pPr>
      <w:r>
        <w:t xml:space="preserve">6. Conclusion</w:t>
      </w:r>
    </w:p>
    <w:p>
      <w:pPr>
        <w:pStyle w:val="FirstParagraph"/>
      </w:pPr>
      <w:r>
        <w:t xml:space="preserve">The profession of Radiologist in Colombia Bogotá stands at a crossroads of technological innovation and systemic constraint. While the city boasts advanced medical infrastructure comparable to leading global cities, disparities in access and resource distribution persist. The successful future of radiology in this region depends on collaborative efforts between policymakers, healthcare institutions, and professional societies. By investing in education, equitable technology distribution, and robust health policies, Colombia Bogotá can ensure that its Radiologists are equipped to deliver high-quality diagnostic care to all citizens.</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Ministerio de Protección Social. (2019). *Reglamento General de la Ley 100 de 1993*. Bogotá, Colombia.</w:t>
      </w:r>
    </w:p>
    <w:p>
      <w:pPr>
        <w:pStyle w:val="BodyText"/>
      </w:pPr>
      <w:r>
        <w:rPr>
          <w:bCs/>
          <w:b/>
        </w:rPr>
        <w:t xml:space="preserve">[2]</w:t>
      </w:r>
      <w:r>
        <w:t xml:space="preserve"> </w:t>
      </w:r>
      <w:r>
        <w:t xml:space="preserve">Sociedad Colombiana de Radiología. (2022). *Informe Anual sobre el Estado de la Especialidad en Colombia*. Bogotá: SCR.</w:t>
      </w:r>
    </w:p>
    <w:p>
      <w:pPr>
        <w:pStyle w:val="BodyText"/>
      </w:pPr>
      <w:r>
        <w:rPr>
          <w:bCs/>
          <w:b/>
        </w:rPr>
        <w:t xml:space="preserve">[3]</w:t>
      </w:r>
      <w:r>
        <w:t xml:space="preserve"> </w:t>
      </w:r>
      <w:r>
        <w:t xml:space="preserve">Gallego, A., &amp; Martinez, R. (2021). "Artificial Intelligence in Diagnostic Imaging: Opportunities for Low-Resource Settings." *Journal of Medical Systems*, 45(3), 1-9.</w:t>
      </w:r>
    </w:p>
    <w:p>
      <w:pPr>
        <w:pStyle w:val="BodyText"/>
      </w:pPr>
      <w:r>
        <w:rPr>
          <w:bCs/>
          <w:b/>
        </w:rPr>
        <w:t xml:space="preserve">[4]</w:t>
      </w:r>
      <w:r>
        <w:t xml:space="preserve"> </w:t>
      </w:r>
      <w:r>
        <w:t xml:space="preserve">Universidad Nacional de Colombia. (2023). *Healthcare Infrastructure Report: Metropolitan Area of Bogotá*. Faculty of Medicine.</w:t>
      </w:r>
    </w:p>
    <w:p>
      <w:pPr>
        <w:pStyle w:val="BodyText"/>
      </w:pPr>
      <w:r>
        <w:rPr>
          <w:bCs/>
          <w:b/>
        </w:rPr>
        <w:t xml:space="preserve">[5]</w:t>
      </w:r>
      <w:r>
        <w:t xml:space="preserve"> </w:t>
      </w:r>
      <w:r>
        <w:t xml:space="preserve">World Health Organization. (2020). *Global Strategy on Digital Health 2020-2025*.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Colombia Bogotá: Navigating Technological Integration and Public Health Challenges</dc:title>
  <dc:creator/>
  <dc:language>en</dc:language>
  <cp:keywords/>
  <dcterms:created xsi:type="dcterms:W3CDTF">2026-07-29T16:56:09Z</dcterms:created>
  <dcterms:modified xsi:type="dcterms:W3CDTF">2026-07-29T16:56:09Z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