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31" w:name="Xe8cbb0e79a2e228639374e8e38f68e9b72210eb"/>
    <w:p>
      <w:pPr>
        <w:pStyle w:val="Heading1"/>
      </w:pPr>
      <w:r>
        <w:t xml:space="preserve">The Evolving Role of the Radiologist in the United Arab Emirates Dubai: Technological Integration and Clinical Excellence</w:t>
      </w:r>
    </w:p>
    <w:p>
      <w:pPr>
        <w:pStyle w:val="FirstParagraph"/>
      </w:pPr>
      <w:r>
        <w:rPr>
          <w:iCs/>
          <w:i/>
          <w:bCs/>
          <w:b/>
        </w:rPr>
        <w:t xml:space="preserve">A Journal of Advanced Medical Imaging and Healthcare Policy</w:t>
      </w:r>
    </w:p>
    <w:bookmarkStart w:id="20" w:name="abstract"/>
    <w:p>
      <w:pPr>
        <w:pStyle w:val="Heading3"/>
      </w:pPr>
      <w:r>
        <w:t xml:space="preserve">Abstract</w:t>
      </w:r>
    </w:p>
    <w:p>
      <w:pPr>
        <w:pStyle w:val="FirstParagraph"/>
      </w:pPr>
      <w:r>
        <w:t xml:space="preserve">This article explores the multifaceted role of the</w:t>
      </w:r>
      <w:r>
        <w:t xml:space="preserve"> </w:t>
      </w:r>
      <w:r>
        <w:rPr>
          <w:bCs/>
          <w:b/>
        </w:rPr>
        <w:t xml:space="preserve">Radiologist</w:t>
      </w:r>
      <w:r>
        <w:t xml:space="preserve"> </w:t>
      </w:r>
      <w:r>
        <w:t xml:space="preserve">within the dynamic healthcare landscape of Dubai, United Arab Emirates. As Dubai strives to position itself as a global hub for medical tourism and cutting-edge healthcare innovation, the radiology sector has undergone profound transformations. This paper analyzes current trends in diagnostic imaging, specifically highlighting artificial intelligence integration, subspecialization, and regulatory compliance under the DHA (Dubai Health Authority). Furthermore, it addresses the critical need for international accreditation standards in</w:t>
      </w:r>
      <w:r>
        <w:t xml:space="preserve"> </w:t>
      </w:r>
      <w:r>
        <w:rPr>
          <w:bCs/>
          <w:b/>
        </w:rPr>
        <w:t xml:space="preserve">United Arab Emirates Dubai</w:t>
      </w:r>
      <w:r>
        <w:t xml:space="preserve">, ensuring that patient care meets global benchmarks. The discussion underscores how modern radiology services are pivotal in supporting oncological research and cardiovascular diagnostics in this rapidly urbanizing region.</w:t>
      </w:r>
    </w:p>
    <w:bookmarkEnd w:id="20"/>
    <w:bookmarkStart w:id="21" w:name="introduction"/>
    <w:p>
      <w:pPr>
        <w:pStyle w:val="Heading2"/>
      </w:pPr>
      <w:r>
        <w:t xml:space="preserve">1. Introduction</w:t>
      </w:r>
    </w:p>
    <w:p>
      <w:pPr>
        <w:pStyle w:val="FirstParagraph"/>
      </w:pPr>
      <w:r>
        <w:t xml:space="preserve">In recent years, the healthcare sector of the</w:t>
      </w:r>
      <w:r>
        <w:t xml:space="preserve"> </w:t>
      </w:r>
      <w:r>
        <w:rPr>
          <w:bCs/>
          <w:b/>
        </w:rPr>
        <w:t xml:space="preserve">United Arab Emirates Dubai</w:t>
      </w:r>
    </w:p>
    <w:p>
      <w:pPr>
        <w:pStyle w:val="BodyText"/>
      </w:pPr>
      <w:r>
        <w:t xml:space="preserve">s has witnessed a paradigm shift from traditional service models to highly integrated, technology-driven ecosystems. At the heart of this transformation is medical imaging and diagnostic medicine. As hospitals in</w:t>
      </w:r>
      <w:r>
        <w:t xml:space="preserve"> </w:t>
      </w:r>
      <w:r>
        <w:rPr>
          <w:bCs/>
          <w:b/>
        </w:rPr>
        <w:t xml:space="preserve">Dubai</w:t>
      </w:r>
      <w:r>
        <w:t xml:space="preserve"> </w:t>
      </w:r>
      <w:r>
        <w:t xml:space="preserve">expand their capabilities to compete on a global scale, the role of the</w:t>
      </w:r>
      <w:r>
        <w:t xml:space="preserve"> </w:t>
      </w:r>
      <w:r>
        <w:rPr>
          <w:bCs/>
          <w:b/>
        </w:rPr>
        <w:t xml:space="preserve">Radiologist</w:t>
      </w:r>
      <w:r>
        <w:t xml:space="preserve"> </w:t>
      </w:r>
      <w:r>
        <w:t xml:space="preserve">has evolved significantly beyond mere image interpretation.</w:t>
      </w:r>
    </w:p>
    <w:p>
      <w:pPr>
        <w:pStyle w:val="BodyText"/>
      </w:pPr>
      <w:r>
        <w:t xml:space="preserve">This article provides a comprehensive overview of how radiological practices in Dubai are adapting to meet local demographic needs—ranging from genetic disorders prevalent in specific communities to lifestyle-related diseases such as diabetes and cardiovascular conditions. It also examines the intersection of advanced imaging technologies, such as MRI and CT scans, with clinical decision-making processes supported by regulatory frameworks unique to the region.</w:t>
      </w:r>
    </w:p>
    <w:bookmarkEnd w:id="21"/>
    <w:bookmarkStart w:id="23" w:name="technological-advancements-in-dubai"/>
    <w:p>
      <w:pPr>
        <w:pStyle w:val="Heading2"/>
      </w:pPr>
      <w:r>
        <w:t xml:space="preserve">2. Technological Advancements in</w:t>
      </w:r>
      <w:r>
        <w:t xml:space="preserve"> </w:t>
      </w:r>
      <w:r>
        <w:rPr>
          <w:bCs/>
          <w:b/>
        </w:rPr>
        <w:t xml:space="preserve">Dubai</w:t>
      </w:r>
    </w:p>
    <w:p>
      <w:pPr>
        <w:pStyle w:val="FirstParagraph"/>
      </w:pPr>
      <w:r>
        <w:t xml:space="preserve">The adoption of state-of-the-art imaging equipment is a hallmark of modern healthcare facilities in</w:t>
      </w:r>
      <w:r>
        <w:t xml:space="preserve"> </w:t>
      </w:r>
      <w:r>
        <w:rPr>
          <w:bCs/>
          <w:b/>
        </w:rPr>
        <w:t xml:space="preserve">Dubai</w:t>
      </w:r>
      <w:r>
        <w:t xml:space="preserve">. Hospitals and specialized clinics across the emirate have invested heavily in high-resolution 3 Tesla MRI machines, advanced computed tomography (CT) scanners, and digital radiography systems. These technological investments are not merely for aesthetic appeal but serve functional purposes aimed at improving diagnostic accuracy.</w:t>
      </w:r>
    </w:p>
    <w:p>
      <w:pPr>
        <w:pStyle w:val="BodyText"/>
      </w:pPr>
      <w:r>
        <w:t xml:space="preserve">For instance, the use of low-dose CT protocols has become standard practice in</w:t>
      </w:r>
      <w:r>
        <w:t xml:space="preserve"> </w:t>
      </w:r>
      <w:r>
        <w:rPr>
          <w:bCs/>
          <w:b/>
        </w:rPr>
        <w:t xml:space="preserve">Dubai</w:t>
      </w:r>
      <w:r>
        <w:t xml:space="preserve">, particularly for pediatric imaging. This reflects a broader commitment to patient safety and radiation protection within the United Arab Emirates. Additionally, nuclear medicine plays a crucial role in oncology diagnostics, offering functional imaging capabilities that complement anatomical data provided by structural modalities.</w:t>
      </w:r>
    </w:p>
    <w:bookmarkStart w:id="22" w:name="artificial-intelligence-in-imaging"/>
    <w:p>
      <w:pPr>
        <w:pStyle w:val="Heading3"/>
      </w:pPr>
      <w:r>
        <w:t xml:space="preserve">2.1 Artificial Intelligence in Imaging</w:t>
      </w:r>
    </w:p>
    <w:p>
      <w:pPr>
        <w:pStyle w:val="FirstParagraph"/>
      </w:pPr>
      <w:r>
        <w:t xml:space="preserve">A pivotal aspect of contemporary radiology practice in</w:t>
      </w:r>
      <w:r>
        <w:t xml:space="preserve"> </w:t>
      </w:r>
      <w:r>
        <w:rPr>
          <w:bCs/>
          <w:b/>
        </w:rPr>
        <w:t xml:space="preserve">Dubai</w:t>
      </w:r>
      <w:r>
        <w:t xml:space="preserve"> </w:t>
      </w:r>
      <w:r>
        <w:t xml:space="preserve">involves the integration of artificial intelligence (AI) algorithms. These tools assist radiologists by automating routine tasks, flagging critical findings, and optimizing workflow efficiency. In busy metropolitan centers like Dubai, where patient volumes are high, AI-powered software helps prioritize urgent cases such as pulmonary embolisms or intracranial hemorrhages.</w:t>
      </w:r>
    </w:p>
    <w:p>
      <w:pPr>
        <w:pStyle w:val="BodyText"/>
      </w:pPr>
      <w:r>
        <w:t xml:space="preserve">The implementation of these technologies aligns with the UAE Vision 2031 initiative, which emphasizes digital transformation across all sectors. By leveraging machine learning models trained on diverse datasets,</w:t>
      </w:r>
      <w:r>
        <w:t xml:space="preserve"> </w:t>
      </w:r>
      <w:r>
        <w:rPr>
          <w:bCs/>
          <w:b/>
        </w:rPr>
        <w:t xml:space="preserve">Radiologist</w:t>
      </w:r>
      <w:r>
        <w:t xml:space="preserve">s in Dubai can achieve higher diagnostic precision while reducing report turnaround times—a key factor in timely patient management.</w:t>
      </w:r>
    </w:p>
    <w:bookmarkEnd w:id="22"/>
    <w:bookmarkEnd w:id="23"/>
    <w:bookmarkStart w:id="25" w:name="X93590ca524a300863d9070992be378ed2cee689"/>
    <w:p>
      <w:pPr>
        <w:pStyle w:val="Heading2"/>
      </w:pPr>
      <w:r>
        <w:t xml:space="preserve">3. Specialization and Subspecialization Trends</w:t>
      </w:r>
    </w:p>
    <w:p>
      <w:pPr>
        <w:pStyle w:val="FirstParagraph"/>
      </w:pPr>
      <w:r>
        <w:t xml:space="preserve">In response to increasing case complexity, there has been a noticeable trend towards subspecialization among</w:t>
      </w:r>
      <w:r>
        <w:t xml:space="preserve"> </w:t>
      </w:r>
      <w:r>
        <w:rPr>
          <w:bCs/>
          <w:b/>
        </w:rPr>
        <w:t xml:space="preserve">Radiologist</w:t>
      </w:r>
      <w:r>
        <w:t xml:space="preserve">s practicing in</w:t>
      </w:r>
      <w:r>
        <w:t xml:space="preserve"> </w:t>
      </w:r>
      <w:r>
        <w:rPr>
          <w:bCs/>
          <w:b/>
        </w:rPr>
        <w:t xml:space="preserve">Dubai</w:t>
      </w:r>
      <w:r>
        <w:t xml:space="preserve">. Unlike general radiology practices of the past, today’s specialists focus on specific domains such as neuroradiology, musculoskeletal imaging, breast diagnostics (mammography), and pediatric radiology.</w:t>
      </w:r>
    </w:p>
    <w:p>
      <w:pPr>
        <w:pStyle w:val="BodyText"/>
      </w:pPr>
      <w:r>
        <w:t xml:space="preserve">This level of specialization ensures that patients receive expert evaluation tailored to their particular conditions. For example, in cases involving complex brain tumors or spinal deformities, a dedicated</w:t>
      </w:r>
      <w:r>
        <w:t xml:space="preserve"> </w:t>
      </w:r>
      <w:r>
        <w:rPr>
          <w:bCs/>
          <w:b/>
        </w:rPr>
        <w:t xml:space="preserve">Radiologist</w:t>
      </w:r>
      <w:r>
        <w:t xml:space="preserve"> </w:t>
      </w:r>
      <w:r>
        <w:t xml:space="preserve">with expertise in neuroradiology is more likely to identify subtle anomalies that might be overlooked by generalists. Such precision medicine approaches are increasingly valued by both local residents and medical tourists seeking top-tier care in the United Arab Emirates.</w:t>
      </w:r>
    </w:p>
    <w:bookmarkStart w:id="24" w:name="cardiovascular-imaging"/>
    <w:p>
      <w:pPr>
        <w:pStyle w:val="Heading3"/>
      </w:pPr>
      <w:r>
        <w:t xml:space="preserve">3.1 Cardiovascular Imaging</w:t>
      </w:r>
    </w:p>
    <w:p>
      <w:pPr>
        <w:pStyle w:val="FirstParagraph"/>
      </w:pPr>
      <w:r>
        <w:t xml:space="preserve">Given the high prevalence of cardiovascular diseases within the Middle Eastern population, cardiovascular imaging represents another area of significant growth in</w:t>
      </w:r>
      <w:r>
        <w:t xml:space="preserve"> </w:t>
      </w:r>
      <w:r>
        <w:rPr>
          <w:bCs/>
          <w:b/>
        </w:rPr>
        <w:t xml:space="preserve">Dubai</w:t>
      </w:r>
      <w:r>
        <w:t xml:space="preserve">. Advanced techniques such as cardiac MRI and coronary CT angiography are routinely performed by specialized teams who interpret these images in conjunction with cardiologists. This collaborative model enhances diagnostic confidence and guides therapeutic interventions effectively.</w:t>
      </w:r>
    </w:p>
    <w:bookmarkEnd w:id="24"/>
    <w:bookmarkEnd w:id="25"/>
    <w:bookmarkStart w:id="26" w:name="Xfc1981d97104de737c1c4c0f62ed75b58541f36"/>
    <w:p>
      <w:pPr>
        <w:pStyle w:val="Heading2"/>
      </w:pPr>
      <w:r>
        <w:t xml:space="preserve">4. Regulatory Frameworks and Accreditation Standards</w:t>
      </w:r>
    </w:p>
    <w:p>
      <w:pPr>
        <w:pStyle w:val="FirstParagraph"/>
      </w:pPr>
      <w:r>
        <w:t xml:space="preserve">The quality assurance mechanisms governing radiological services in</w:t>
      </w:r>
      <w:r>
        <w:t xml:space="preserve"> </w:t>
      </w:r>
      <w:r>
        <w:rPr>
          <w:bCs/>
          <w:b/>
        </w:rPr>
        <w:t xml:space="preserve">Dubai</w:t>
      </w:r>
    </w:p>
    <w:p>
      <w:pPr>
        <w:pStyle w:val="BodyText"/>
      </w:pPr>
      <w:r>
        <w:t xml:space="preserve">s are stringent, reflecting the overarching policies of the United Arab Emirates. The Dubai Health Authority (DHA) mandates rigorous licensing requirements for all practitioners, including</w:t>
      </w:r>
      <w:r>
        <w:t xml:space="preserve"> </w:t>
      </w:r>
      <w:r>
        <w:rPr>
          <w:bCs/>
          <w:b/>
        </w:rPr>
        <w:t xml:space="preserve">Radiologist</w:t>
      </w:r>
      <w:r>
        <w:t xml:space="preserve">s. These regulations ensure that only qualified professionals operate imaging equipment and interpret results.</w:t>
      </w:r>
    </w:p>
    <w:p>
      <w:pPr>
        <w:pStyle w:val="BodyText"/>
      </w:pPr>
      <w:r>
        <w:t xml:space="preserve">Furthermore, international accreditations such as those from the Joint Commission International (JCI) are becoming common benchmarks for hospitals in Dubai. Compliance with these global standards necessitates adherence to strict protocols regarding image quality, data privacy (HIPAA/GDPR equivalents), and continuous professional development. Such measures reinforce trust among stakeholders—including insurance providers, referring physicians, and patients themselves.</w:t>
      </w:r>
    </w:p>
    <w:bookmarkEnd w:id="26"/>
    <w:bookmarkStart w:id="27" w:name="challenges-facing-the-industry"/>
    <w:p>
      <w:pPr>
        <w:pStyle w:val="Heading2"/>
      </w:pPr>
      <w:r>
        <w:t xml:space="preserve">5. Challenges Facing the Industry</w:t>
      </w:r>
    </w:p>
    <w:p>
      <w:pPr>
        <w:pStyle w:val="FirstParagraph"/>
      </w:pPr>
      <w:r>
        <w:t xml:space="preserve">Despite significant progress challenges remain for</w:t>
      </w:r>
      <w:r>
        <w:t xml:space="preserve"> </w:t>
      </w:r>
      <w:r>
        <w:rPr>
          <w:bCs/>
          <w:b/>
        </w:rPr>
        <w:t xml:space="preserve">Radiologist</w:t>
      </w:r>
      <w:r>
        <w:t xml:space="preserve">s operating in</w:t>
      </w:r>
      <w:r>
        <w:t xml:space="preserve"> </w:t>
      </w:r>
      <w:r>
        <w:rPr>
          <w:bCs/>
          <w:b/>
        </w:rPr>
        <w:t xml:space="preserve">Dubai</w:t>
      </w:r>
      <w:r>
        <w:t xml:space="preserve">. One primary concern is workforce retention; attracting and retaining skilled professionals requires competitive remuneration packages alongside opportunities for research involvement. Moreover, continuous education remains vital given the rapid pace of technological change.</w:t>
      </w:r>
    </w:p>
    <w:p>
      <w:pPr>
        <w:pStyle w:val="BodyText"/>
      </w:pPr>
      <w:r>
        <w:t xml:space="preserve">Another challenge relates to equitable access. While private institutions offer premium services accessible primarily through insurance plans or out-of-pocket payments, efforts must be made to ensure that public sector facilities provide comparable quality imaging services. Balancing commercial viability with social responsibility is essential for sustaining long-term healthcare sustainability in the United Arab Emirates.</w:t>
      </w:r>
    </w:p>
    <w:bookmarkEnd w:id="27"/>
    <w:bookmarkStart w:id="28" w:name="future-directions"/>
    <w:p>
      <w:pPr>
        <w:pStyle w:val="Heading2"/>
      </w:pPr>
      <w:r>
        <w:t xml:space="preserve">6. Future Directions</w:t>
      </w:r>
    </w:p>
    <w:p>
      <w:pPr>
        <w:pStyle w:val="FirstParagraph"/>
      </w:pPr>
      <w:r>
        <w:t xml:space="preserve">Looking ahead several emerging trends promise to shape the future landscape of radiology practice in</w:t>
      </w:r>
      <w:r>
        <w:t xml:space="preserve"> </w:t>
      </w:r>
      <w:r>
        <w:rPr>
          <w:bCs/>
          <w:b/>
        </w:rPr>
        <w:t xml:space="preserve">Dubai</w:t>
      </w:r>
      <w:r>
        <w:t xml:space="preserve">. Tele-radiology platforms will likely expand further enabling remote consultations between local hospitals and international experts located elsewhere in the world. This could prove especially beneficial for rare diseases requiring specialized input unavailable locally.</w:t>
      </w:r>
    </w:p>
    <w:p>
      <w:pPr>
        <w:pStyle w:val="BodyText"/>
      </w:pPr>
      <w:r>
        <w:t xml:space="preserve">Additionally genomic sequencing coupled with advanced imaging may lead to novel diagnostic paradigms termed radiogenomics where genetic profiles inform imaging strategies. Such innovations hold immense potential for personalized medicine initiatives spearheaded by governmental bodies within the United Arab Emirates.</w:t>
      </w:r>
    </w:p>
    <w:bookmarkEnd w:id="28"/>
    <w:bookmarkStart w:id="29" w:name="conclusion"/>
    <w:p>
      <w:pPr>
        <w:pStyle w:val="Heading2"/>
      </w:pPr>
      <w:r>
        <w:t xml:space="preserve">7. Conclusion</w:t>
      </w:r>
    </w:p>
    <w:p>
      <w:pPr>
        <w:pStyle w:val="FirstParagraph"/>
      </w:pPr>
      <w:r>
        <w:t xml:space="preserve">In conclusion the profession of</w:t>
      </w:r>
      <w:r>
        <w:t xml:space="preserve"> </w:t>
      </w:r>
      <w:r>
        <w:rPr>
          <w:bCs/>
          <w:b/>
        </w:rPr>
        <w:t xml:space="preserve">Radiologist</w:t>
      </w:r>
    </w:p>
    <w:p>
      <w:pPr>
        <w:pStyle w:val="BodyText"/>
      </w:pPr>
      <w:r>
        <w:t xml:space="preserve">s in Dubai represents a dynamic field characterized by innovation excellence and adaptability driven largely by supportive regulatory environments fostering technological advancement. As healthcare delivery continues evolving it becomes imperative for stakeholders—government authorities private entities academic institutions—to collaborate closely ensuring that future generations benefit from world-class diagnostic capabilities aligned with international best practices ultimately enhancing overall health outcomes across the United Arab Emirates Dubai region.</w:t>
      </w:r>
    </w:p>
    <w:bookmarkEnd w:id="29"/>
    <w:bookmarkStart w:id="30" w:name="references"/>
    <w:p>
      <w:pPr>
        <w:pStyle w:val="Heading2"/>
      </w:pPr>
      <w:r>
        <w:t xml:space="preserve">8. References</w:t>
      </w:r>
    </w:p>
    <w:p>
      <w:pPr>
        <w:numPr>
          <w:ilvl w:val="0"/>
          <w:numId w:val="1001"/>
        </w:numPr>
        <w:pStyle w:val="Compact"/>
      </w:pPr>
      <w:r>
        <w:t xml:space="preserve">Dubai Health Authority (DHA). (2023). Licensing Requirements for Medical Imaging Professionals. Retrieved from DHA Official Website.</w:t>
      </w:r>
    </w:p>
    <w:p>
      <w:pPr>
        <w:numPr>
          <w:ilvl w:val="0"/>
          <w:numId w:val="1001"/>
        </w:numPr>
        <w:pStyle w:val="Compact"/>
      </w:pPr>
      <w:r>
        <w:t xml:space="preserve">National Institute of Diabetes and Digestive and Kidney Diseases. (2024). Epidemiology of Diabetes in the Gulf Region.</w:t>
      </w:r>
    </w:p>
    <w:p>
      <w:pPr>
        <w:numPr>
          <w:ilvl w:val="0"/>
          <w:numId w:val="1001"/>
        </w:numPr>
        <w:pStyle w:val="Compact"/>
      </w:pPr>
      <w:r>
        <w:t xml:space="preserve">Al-Ajmi, H., &amp; Al-Sayed, M. (2023). Artificial Intelligence Applications in Healthcare: A Case Study from the UAE. Journal of Digital Health Technologies.</w:t>
      </w:r>
    </w:p>
    <w:p>
      <w:pPr>
        <w:numPr>
          <w:ilvl w:val="0"/>
          <w:numId w:val="1001"/>
        </w:numPr>
        <w:pStyle w:val="Compact"/>
      </w:pPr>
      <w:r>
        <w:t xml:space="preserve">World Health Organization Regional Office for the Eastern Mediterranean. (2024). Non-Communicable Diseases Burden in GCC Countries.</w:t>
      </w:r>
    </w:p>
    <w:p>
      <w:pPr>
        <w:numPr>
          <w:ilvl w:val="0"/>
          <w:numId w:val="1001"/>
        </w:numPr>
        <w:pStyle w:val="Compact"/>
      </w:pPr>
      <w:r>
        <w:t xml:space="preserve">Dubai Chamber of Commerce and Industry. (2023). Medical Tourism Statistics and Economic Impact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United Arab Emirates Dubai: Technological Integration and Clinical Excellence</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