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7" w:name="X59ce9001c4692729bcd8f64fab5f6c8fdcb05a0"/>
    <w:p>
      <w:pPr>
        <w:pStyle w:val="Heading1"/>
      </w:pPr>
      <w:r>
        <w:t xml:space="preserve">The Evolving Role of the Radiologist in United Kingdom Birmingham: A Comprehensive Analysis of Diagnostic Precision, Technological Integration, and Healthcare Policy</w:t>
      </w:r>
    </w:p>
    <w:p>
      <w:pPr>
        <w:pStyle w:val="FirstParagraph"/>
      </w:pPr>
      <w:r>
        <w:t xml:space="preserve">Dr. Eleanor Sterling, FRCR</w:t>
      </w:r>
      <w:r>
        <w:br/>
      </w:r>
      <w:r>
        <w:t xml:space="preserve">Department of Diagnostic Imaging</w:t>
      </w:r>
      <w:r>
        <w:br/>
      </w:r>
      <w:r>
        <w:t xml:space="preserve">Birmingham Women's and Children's NHS Foundation Trust &amp; University of Birmingham</w:t>
      </w:r>
      <w:r>
        <w:br/>
      </w:r>
    </w:p>
    <w:p>
      <w:pPr>
        <w:pStyle w:val="BodyText"/>
      </w:pPr>
      <w:r>
        <w:rPr>
          <w:bCs/>
          <w:b/>
        </w:rPr>
        <w:t xml:space="preserve">Abstract</w:t>
      </w:r>
      <w:r>
        <w:br/>
      </w:r>
      <w:r>
        <w:br/>
      </w:r>
      <w:r>
        <w:t xml:space="preserve">The practice of radiology in the United Kingdom, particularly within the rapidly developing healthcare landscape of Birmingham, is undergoing a paradigm shift. This article examines the multifaceted role of the modern Radiologist in Birmingham, focusing on three critical pillars: diagnostic accuracy amidst increasing patient loads, integration with artificial intelligence (AI) and advanced imaging modalities, and alignment with National Health Service (NHS) strategic goals. By analyzing recent data from major Birmingham hospitals such as Queen Elizabeth Hospital Birmingham and City Hospital, this study highlights how Radiologists are transitioning from pure image interpreters to integral members of multidisciplinary teams. The findings suggest that while challenges regarding workforce shortages persist, the specialized role of the Radiologist in Birmingham is becoming increasingly vital for sustainable healthcare delivery.</w:t>
      </w:r>
      <w:r>
        <w:br/>
      </w:r>
      <w:r>
        <w:rPr>
          <w:bCs/>
          <w:b/>
        </w:rPr>
        <w:t xml:space="preserve">Keywords:</w:t>
      </w:r>
      <w:r>
        <w:t xml:space="preserve"> </w:t>
      </w:r>
      <w:r>
        <w:t xml:space="preserve">Radiologist, United Kingdom, Birmingham, NHS, AI in Healthcare, Diagnostic Imaging.</w:t>
      </w:r>
    </w:p>
    <w:bookmarkStart w:id="20" w:name="i.-introduction"/>
    <w:p>
      <w:pPr>
        <w:pStyle w:val="Heading2"/>
      </w:pPr>
      <w:r>
        <w:t xml:space="preserve">I. Introduction</w:t>
      </w:r>
    </w:p>
    <w:p>
      <w:pPr>
        <w:pStyle w:val="FirstParagraph"/>
      </w:pPr>
      <w:r>
        <w:t xml:space="preserve">The discipline of radiology has historically been the cornerstone of modern medicine. In the context of the United Kingdom’s National Health Service (NHS), this role is amplified by the service's mandate to provide comprehensive care free at the point of delivery. However, in major metropolitan hubs like Birmingham, a city with one of the most diverse populations in Europe and a growing demand for healthcare services, the traditional definition of what constitutes a Radiologist is being redefined. Birmingham serves as an ideal case study for understanding these shifts due to its concentration of high-volume trauma centers and specialized clinics.</w:t>
      </w:r>
    </w:p>
    <w:p>
      <w:pPr>
        <w:pStyle w:val="BodyText"/>
      </w:pPr>
      <w:r>
        <w:t xml:space="preserve">This article argues that the contemporary Radiologist in Birmingham is no longer solely defined by their ability to interpret X-rays or MRIs but is increasingly characterized by their role as a consultant physician, a technological integrator, and a leader in patient safety protocols. Understanding this evolution requires an examination of the specific local healthcare infrastructure of Birmingham and its alignment with national standards set for Radiologists across the United Kingdom.</w:t>
      </w:r>
    </w:p>
    <w:bookmarkEnd w:id="20"/>
    <w:bookmarkStart w:id="21" w:name="Xa6bc638e0a81dcc142de5f86c3d565266d10ca8"/>
    <w:p>
      <w:pPr>
        <w:pStyle w:val="Heading2"/>
      </w:pPr>
      <w:r>
        <w:t xml:space="preserve">II. The Birmingham Context: High Volume and Diversity</w:t>
      </w:r>
    </w:p>
    <w:p>
      <w:pPr>
        <w:pStyle w:val="FirstParagraph"/>
      </w:pPr>
      <w:r>
        <w:t xml:space="preserve">Birmingham, as the second-largest city in the United Kingdom, presents unique challenges for diagnostic services. The Queen Elizabeth Hospital Birmingham (QEHB), part of the University Hospitals Birmingham NHS Foundation Trust, stands as one of Europe’s largest hospitals. Here, Radiologists manage a staggering volume of complex cases ranging from major trauma to intricate oncological assessments.</w:t>
      </w:r>
    </w:p>
    <w:p>
      <w:pPr>
        <w:pStyle w:val="BodyText"/>
      </w:pPr>
      <w:r>
        <w:t xml:space="preserve">The demographic diversity of Birmingham necessitates that Radiologists possess not only technical proficiency but also cultural competence. Imaging findings can be interpreted through various lenses, including genetic predispositions prevalent in specific ethnic communities found within the West Midlands. For instance, radiologists in Birmingham must be adept at recognizing imaging features of diseases with higher prevalence in South Asian or Afro-Caribbean populations compared to the rest of the United Kingdom. This local nuance enhances diagnostic precision and reduces health disparities.</w:t>
      </w:r>
    </w:p>
    <w:bookmarkEnd w:id="21"/>
    <w:bookmarkStart w:id="22" w:name="X105d4f97e26c1308defdb49106460883f1c2b42"/>
    <w:p>
      <w:pPr>
        <w:pStyle w:val="Heading2"/>
      </w:pPr>
      <w:r>
        <w:t xml:space="preserve">III. Technological Integration: The AI Paradigm</w:t>
      </w:r>
    </w:p>
    <w:p>
      <w:pPr>
        <w:pStyle w:val="FirstParagraph"/>
      </w:pPr>
      <w:r>
        <w:t xml:space="preserve">A significant portion of the modern Radiologist’s role involves navigating the integration of Artificial Intelligence (AI). In Birmingham, leading research institutions such as the University of Birmingham are at the forefront of developing AI algorithms for early cancer detection. However, implementation in clinical practice reveals that AI does not replace the Radiologist; rather, it augments their capabilities.</w:t>
      </w:r>
    </w:p>
    <w:p>
      <w:pPr>
        <w:pStyle w:val="BodyText"/>
      </w:pPr>
      <w:r>
        <w:t xml:space="preserve">Radiologists in this region are now frequently required to validate AI-generated alerts, particularly in chest X-rays for tuberculosis and lung nodules, or in mammography screening programs. This collaborative dynamic ensures that while efficiency is improved through automated triaging, human oversight remains critical for complex differential diagnoses. The Radiologist acts as the quality assurance mechanism, ensuring that algorithmic biases do not compromise patient care standards mandated by the Care Quality Commission (CQC) in the United Kingdom.</w:t>
      </w:r>
    </w:p>
    <w:bookmarkEnd w:id="22"/>
    <w:bookmarkStart w:id="23" w:name="X32de90649448e5988b1c2a5a47da4bc6bbb520c"/>
    <w:p>
      <w:pPr>
        <w:pStyle w:val="Heading2"/>
      </w:pPr>
      <w:r>
        <w:t xml:space="preserve">IV. Multidisciplinary Team (MDT) Leadership</w:t>
      </w:r>
    </w:p>
    <w:p>
      <w:pPr>
        <w:pStyle w:val="FirstParagraph"/>
      </w:pPr>
      <w:r>
        <w:t xml:space="preserve">The shift towards personalized medicine has elevated the status of the Radiologist within Multidisciplinary Teams (MDTs). In Birmingham’s specialized cancer centers, Radiologists are often the first point of contact for staging disease. Their input is not merely descriptive but prognostic. For example, in liver oncology treatments at Birmingham Heartlands Hospital or City Hospital, Radiologists participate in pre-intervention planning and post-treatment response assessment.</w:t>
      </w:r>
    </w:p>
    <w:p>
      <w:pPr>
        <w:pStyle w:val="BodyText"/>
      </w:pPr>
      <w:r>
        <w:t xml:space="preserve">This role requires strong communication skills and the ability to translate complex imaging data into actionable clinical advice for surgeons, oncologists, and physicians. The Radiologist’s opinion frequently dictates the surgical approach or the necessity for neoadjuvant therapy. Consequently, the soft skills of a Radiologist in Birmingham are now considered as important as their technical expertise.</w:t>
      </w:r>
    </w:p>
    <w:bookmarkEnd w:id="23"/>
    <w:bookmarkStart w:id="24" w:name="v.-challenges-workforce-and-retention"/>
    <w:p>
      <w:pPr>
        <w:pStyle w:val="Heading2"/>
      </w:pPr>
      <w:r>
        <w:t xml:space="preserve">V. Challenges: Workforce and Retention</w:t>
      </w:r>
    </w:p>
    <w:p>
      <w:pPr>
        <w:pStyle w:val="FirstParagraph"/>
      </w:pPr>
      <w:r>
        <w:t xml:space="preserve">Despite these advancements, Radiologists in Birmingham face significant challenges similar to those across the United Kingdom. There is a documented shortage of consultant-level Radiologists, leading to increased workloads for existing staff. Burnout is a growing concern, prompting local trusts to implement wellbeing programs and flexible working arrangements.</w:t>
      </w:r>
    </w:p>
    <w:p>
      <w:pPr>
        <w:pStyle w:val="BodyText"/>
      </w:pPr>
      <w:r>
        <w:t xml:space="preserve">Furthermore, the rapid pace of technological change requires continuous professional development (CPD). Radiologists must constantly update their skills in new modalities such as PET-CT fusion imaging or interventional radiology techniques. The cost of maintaining this level of expertise places pressure on NHS funding structures, necessitating efficient resource allocation.</w:t>
      </w:r>
    </w:p>
    <w:bookmarkEnd w:id="24"/>
    <w:bookmarkStart w:id="25" w:name="vi.-conclusion"/>
    <w:p>
      <w:pPr>
        <w:pStyle w:val="Heading2"/>
      </w:pPr>
      <w:r>
        <w:t xml:space="preserve">VI. Conclusion</w:t>
      </w:r>
    </w:p>
    <w:p>
      <w:pPr>
        <w:pStyle w:val="FirstParagraph"/>
      </w:pPr>
      <w:r>
        <w:t xml:space="preserve">In conclusion, the role of the Radiologist in Birmingham is dynamic and critical to the functioning of healthcare in the United Kingdom. They are evolving from passive observers of images to active participants in clinical decision-making, supported by advanced technology and driven by a need for cultural sensitivity. As Birmingham continues to grow as a center for medical innovation, its Radiologists will remain at the vanguard of diagnostic excellence. Future research should focus on longitudinal studies assessing the impact of AI-assisted workflows on long-term patient outcomes in diverse urban populations.</w:t>
      </w:r>
    </w:p>
    <w:bookmarkEnd w:id="25"/>
    <w:bookmarkStart w:id="26" w:name="references"/>
    <w:p>
      <w:pPr>
        <w:pStyle w:val="Heading2"/>
      </w:pPr>
      <w:r>
        <w:t xml:space="preserve">References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Kingdom Birmingham: A Comprehensive Analysis</dc:title>
  <dc:creator/>
  <dc:language>en</dc:language>
  <cp:keywords/>
  <dcterms:created xsi:type="dcterms:W3CDTF">2026-07-29T07:22:45Z</dcterms:created>
  <dcterms:modified xsi:type="dcterms:W3CDTF">2026-07-29T07:22:45Z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