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Diagnostic</w:t>
      </w:r>
      <w:r>
        <w:t xml:space="preserve"> </w:t>
      </w:r>
      <w:r>
        <w:t xml:space="preserve">Imaging</w:t>
      </w:r>
      <w:r>
        <w:t xml:space="preserve"> </w:t>
      </w:r>
      <w:r>
        <w:t xml:space="preserve">in</w:t>
      </w:r>
      <w:r>
        <w:t xml:space="preserve"> </w:t>
      </w:r>
      <w:r>
        <w:t xml:space="preserve">Venezuela:</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the</w:t>
      </w:r>
      <w:r>
        <w:t xml:space="preserve"> </w:t>
      </w:r>
      <w:r>
        <w:t xml:space="preserve">Radiologist’s</w:t>
      </w:r>
      <w:r>
        <w:t xml:space="preserve"> </w:t>
      </w:r>
      <w:r>
        <w:t xml:space="preserve">Role</w:t>
      </w:r>
      <w:r>
        <w:t xml:space="preserve"> </w:t>
      </w:r>
      <w:r>
        <w:t xml:space="preserve">in</w:t>
      </w:r>
      <w:r>
        <w:t xml:space="preserve"> </w:t>
      </w:r>
      <w:r>
        <w:t xml:space="preserve">Caracas</w:t>
      </w:r>
    </w:p>
    <w:bookmarkStart w:id="28" w:name="Xf0a54d621fe84345f329eabf4b28c1ca0d93809"/>
    <w:p>
      <w:pPr>
        <w:pStyle w:val="Heading1"/>
      </w:pPr>
      <w:r>
        <w:t xml:space="preserve">The Evolving Landscape of Diagnostic Imaging in Venezuela:</w:t>
      </w:r>
      <w:r>
        <w:br/>
      </w:r>
      <w:r>
        <w:t xml:space="preserve">A Critical Review of the Radiologist’s Role in Caracas</w:t>
      </w:r>
    </w:p>
    <w:p>
      <w:pPr>
        <w:pStyle w:val="FirstParagraph"/>
      </w:pPr>
      <w:r>
        <w:rPr>
          <w:bCs/>
          <w:b/>
        </w:rPr>
        <w:t xml:space="preserve">Juan Carlos Mendoza, M.D., Ph.D.</w:t>
      </w:r>
      <w:r>
        <w:br/>
      </w:r>
      <w:r>
        <w:t xml:space="preserve">Institute of Radiological Sciences, Universidad Central de Venezuela</w:t>
      </w:r>
      <w:r>
        <w:br/>
      </w:r>
      <w:r>
        <w:t xml:space="preserve">Caracas, Bolivarian Republic of Venezuela</w:t>
      </w:r>
    </w:p>
    <w:bookmarkStart w:id="20" w:name="abstract"/>
    <w:p>
      <w:pPr>
        <w:pStyle w:val="Heading2"/>
      </w:pPr>
      <w:r>
        <w:t xml:space="preserve">Abstract</w:t>
      </w:r>
    </w:p>
    <w:p>
      <w:pPr>
        <w:pStyle w:val="FirstParagraph"/>
      </w:pPr>
      <w:r>
        <w:t xml:space="preserve">This article examines the contemporary challenges and opportunities facing the medical radiologist in Caracas, Venezuela. Amidst significant socioeconomic volatility and infrastructural constraints, the role of diagnostic imaging has become both more critical and more complex. This study analyzes the impact of equipment maintenance issues, supply chain disruptions for contrast media, and brain drain on clinical workflows within major tertiary hospitals in Caracas. Furthermore, it explores how Venezuelan radiologists are adapting through innovative problem-solving strategies, telemedicine collaborations with international institutions, and the prioritization of high-yield diagnostic protocols. The findings suggest that while technological access has diminished in certain sectors, the intellectual capacity and clinical resilience of the radiologist in Caracas remain robust, necessitating a redefinition of professional identity focused on resourcefulness and interdisciplinary collaboration.</w:t>
      </w:r>
    </w:p>
    <w:bookmarkEnd w:id="20"/>
    <w:bookmarkStart w:id="21" w:name="introduction"/>
    <w:p>
      <w:pPr>
        <w:pStyle w:val="Heading2"/>
      </w:pPr>
      <w:r>
        <w:t xml:space="preserve">Introduction</w:t>
      </w:r>
    </w:p>
    <w:p>
      <w:pPr>
        <w:pStyle w:val="FirstParagraph"/>
      </w:pPr>
      <w:r>
        <w:t xml:space="preserve">The field of diagnostic imaging is fundamentally reliant on technological infrastructure, consistent supply chains for specialized materials, and continuous professional development. In the context of Venezuela’s recent socioeconomic history, these pillars have faced unprecedented stress. Nowhere is this tension more evident than in Caracas, the nation's capital and primary hub for tertiary healthcare. As the epicenter of medical innovation prior to the crisis, Caracas hosted some of Latin America’s most advanced radiological centers. Today, however, it stands as a case study in medical resilience.</w:t>
      </w:r>
    </w:p>
    <w:p>
      <w:pPr>
        <w:pStyle w:val="BodyText"/>
      </w:pPr>
      <w:r>
        <w:t xml:space="preserve">This article aims to provide an academic overview of how</w:t>
      </w:r>
      <w:r>
        <w:t xml:space="preserve"> </w:t>
      </w:r>
      <w:r>
        <w:rPr>
          <w:bCs/>
          <w:b/>
        </w:rPr>
        <w:t xml:space="preserve">Radiologist</w:t>
      </w:r>
      <w:r>
        <w:t xml:space="preserve"> </w:t>
      </w:r>
      <w:r>
        <w:t xml:space="preserve">professionals in Caracas navigate this new reality. It is essential to understand that the definition of modern medicine cannot be separated from the political and economic context in which it operates. For the</w:t>
      </w:r>
      <w:r>
        <w:t xml:space="preserve"> </w:t>
      </w:r>
      <w:r>
        <w:rPr>
          <w:bCs/>
          <w:b/>
        </w:rPr>
        <w:t xml:space="preserve">Venezuela Caracas</w:t>
      </w:r>
      <w:r>
        <w:t xml:space="preserve"> </w:t>
      </w:r>
      <w:r>
        <w:t xml:space="preserve">medical community, particularly those specializing in radiology, maintaining diagnostic accuracy requires a departure from standard Western operational models. This paper argues that despite material shortages, the cognitive role of the</w:t>
      </w:r>
      <w:r>
        <w:t xml:space="preserve"> </w:t>
      </w:r>
      <w:r>
        <w:rPr>
          <w:bCs/>
          <w:b/>
        </w:rPr>
        <w:t xml:space="preserve">Radiologist</w:t>
      </w:r>
      <w:r>
        <w:t xml:space="preserve"> </w:t>
      </w:r>
      <w:r>
        <w:t xml:space="preserve">has expanded beyond mere image interpretation to include logistical management and clinical advocacy.</w:t>
      </w:r>
    </w:p>
    <w:bookmarkEnd w:id="21"/>
    <w:bookmarkStart w:id="22" w:name="X674e074abb3a06ef0e525091f4bd947071de765"/>
    <w:p>
      <w:pPr>
        <w:pStyle w:val="Heading2"/>
      </w:pPr>
      <w:r>
        <w:t xml:space="preserve">The Infrastructure Challenge: Hardware and Software Sustainability</w:t>
      </w:r>
    </w:p>
    <w:p>
      <w:pPr>
        <w:pStyle w:val="FirstParagraph"/>
      </w:pPr>
      <w:r>
        <w:t xml:space="preserve">The primary challenge facing hospitals in Caracas is the preservation of existing technological assets. While new acquisitions have slowed significantly, many institutions continue to operate MRI, CT, and digital X-ray systems installed before 2015. The absence of original manufacturer support due to international sanctions and currency instability has forced local biomedical engineers and</w:t>
      </w:r>
      <w:r>
        <w:t xml:space="preserve"> </w:t>
      </w:r>
      <w:r>
        <w:rPr>
          <w:bCs/>
          <w:b/>
        </w:rPr>
        <w:t xml:space="preserve">Radiologist</w:t>
      </w:r>
      <w:r>
        <w:t xml:space="preserve"> </w:t>
      </w:r>
      <w:r>
        <w:t xml:space="preserve">teams to collaborate on makeshift repair solutions.</w:t>
      </w:r>
    </w:p>
    <w:p>
      <w:pPr>
        <w:pStyle w:val="BodyText"/>
      </w:pPr>
      <w:r>
        <w:t xml:space="preserve">In Caracas, it is not uncommon for radiologists to consult directly with biomedical technicians to determine the functional limits of their equipment. This collaboration has led to a unique form of "engineering medicine," where protocols are adjusted manually rather than through automated software updates. For instance, low-field MRI units are frequently repurposed for specific indications where high-field resolution is not strictly necessary, thereby extending the lifespan of older technology. This adaptability highlights a shift in the</w:t>
      </w:r>
      <w:r>
        <w:t xml:space="preserve"> </w:t>
      </w:r>
      <w:r>
        <w:rPr>
          <w:bCs/>
          <w:b/>
        </w:rPr>
        <w:t xml:space="preserve">Radiologist</w:t>
      </w:r>
      <w:r>
        <w:t xml:space="preserve">’s competency profile; technical literacy regarding hardware functionality has become as important as radiological anatomy.</w:t>
      </w:r>
    </w:p>
    <w:bookmarkEnd w:id="22"/>
    <w:bookmarkStart w:id="23" w:name="X395a94db19d3838e1f626c75f8b5fefaa2a42a5"/>
    <w:p>
      <w:pPr>
        <w:pStyle w:val="Heading2"/>
      </w:pPr>
      <w:r>
        <w:t xml:space="preserve">The Supply Chain Crisis: Contrast Media and Consumables</w:t>
      </w:r>
    </w:p>
    <w:p>
      <w:pPr>
        <w:pStyle w:val="FirstParagraph"/>
      </w:pPr>
      <w:r>
        <w:t xml:space="preserve">A critical aspect of modern diagnostic imaging is the use of contrast agents, particularly gadolinium-based contrasts for MRI and iodine-based agents for CT. In</w:t>
      </w:r>
      <w:r>
        <w:t xml:space="preserve"> </w:t>
      </w:r>
      <w:r>
        <w:rPr>
          <w:bCs/>
          <w:b/>
        </w:rPr>
        <w:t xml:space="preserve">Venezuela Caracas</w:t>
      </w:r>
      <w:r>
        <w:t xml:space="preserve">, access to these vital materials has been intermittent. This scarcity forces</w:t>
      </w:r>
      <w:r>
        <w:t xml:space="preserve"> </w:t>
      </w:r>
      <w:r>
        <w:rPr>
          <w:bCs/>
          <w:b/>
        </w:rPr>
        <w:t xml:space="preserve">Radiologist</w:t>
      </w:r>
      <w:r>
        <w:t xml:space="preserve"> </w:t>
      </w:r>
      <w:r>
        <w:t xml:space="preserve">practitioners to make difficult ethical and clinical decisions regarding patient triage.</w:t>
      </w:r>
    </w:p>
    <w:p>
      <w:pPr>
        <w:pStyle w:val="BodyText"/>
      </w:pPr>
      <w:r>
        <w:t xml:space="preserve">The literature from local academic journals in Caracas indicates a shift toward non-contrast protocols where clinically safe. Radiologists must now rely more heavily on advanced post-processing techniques and alternative imaging modalities, such as ultrasound or nuclear medicine, when contrast-enhanced CT is unavailable. This limitation has inadvertently spurred innovation in image analysis algorithms and the use of artificial intelligence (AI) tools that can enhance diagnostic yield without additional chemical agents. However, it also places a greater cognitive burden on the</w:t>
      </w:r>
      <w:r>
        <w:t xml:space="preserve"> </w:t>
      </w:r>
      <w:r>
        <w:rPr>
          <w:bCs/>
          <w:b/>
        </w:rPr>
        <w:t xml:space="preserve">Radiologist</w:t>
      </w:r>
      <w:r>
        <w:t xml:space="preserve">, requiring deeper interpretation skills to compensate for reduced visual contrast resolution.</w:t>
      </w:r>
    </w:p>
    <w:bookmarkEnd w:id="23"/>
    <w:bookmarkStart w:id="24" w:name="X168c36c4d8adcc462e21aa344533568e483c55b"/>
    <w:p>
      <w:pPr>
        <w:pStyle w:val="Heading2"/>
      </w:pPr>
      <w:r>
        <w:t xml:space="preserve">The Brain Drain and Continuity of Knowledge</w:t>
      </w:r>
    </w:p>
    <w:p>
      <w:pPr>
        <w:pStyle w:val="FirstParagraph"/>
      </w:pPr>
      <w:r>
        <w:t xml:space="preserve">Venezuela has experienced one of the most significant brain drains in its modern history, with thousands of physicians, including specialists in radiology, emigrating. In</w:t>
      </w:r>
      <w:r>
        <w:t xml:space="preserve"> </w:t>
      </w:r>
      <w:r>
        <w:rPr>
          <w:bCs/>
          <w:b/>
        </w:rPr>
        <w:t xml:space="preserve">Venezuela Caracas</w:t>
      </w:r>
      <w:r>
        <w:t xml:space="preserve">, this exodus has created staffing shortages and disrupted mentorship structures. Younger radiologists often find themselves operating with less supervision than their predecessors did two decades ago.</w:t>
      </w:r>
    </w:p>
    <w:p>
      <w:pPr>
        <w:pStyle w:val="BodyText"/>
      </w:pPr>
      <w:r>
        <w:t xml:space="preserve">To counteract this isolation, academic centers in Caracas have intensified efforts to maintain international academic ties. Tele-radiology services have emerged as a vital bridge, allowing</w:t>
      </w:r>
      <w:r>
        <w:t xml:space="preserve"> </w:t>
      </w:r>
      <w:r>
        <w:rPr>
          <w:bCs/>
          <w:b/>
        </w:rPr>
        <w:t xml:space="preserve">Radiologist</w:t>
      </w:r>
      <w:r>
        <w:t xml:space="preserve"> </w:t>
      </w:r>
      <w:r>
        <w:t xml:space="preserve">professionals in Caracas to send complex cases for second opinions to colleagues in Europe or the United States. While bandwidth limitations persist, this practice ensures that diagnostic standards are maintained through intellectual exchange rather than physical presence. It also provides a sense of professional continuity and validation for those remaining on the ground.</w:t>
      </w:r>
    </w:p>
    <w:bookmarkEnd w:id="24"/>
    <w:bookmarkStart w:id="25" w:name="Xca8fc392232619bb582a138bcf32087e4bf09e3"/>
    <w:p>
      <w:pPr>
        <w:pStyle w:val="Heading2"/>
      </w:pPr>
      <w:r>
        <w:t xml:space="preserve">The Role of Radiology in Public Health Emergencies</w:t>
      </w:r>
    </w:p>
    <w:p>
      <w:pPr>
        <w:pStyle w:val="FirstParagraph"/>
      </w:pPr>
      <w:r>
        <w:t xml:space="preserve">The pandemic period further tested the resolve of</w:t>
      </w:r>
      <w:r>
        <w:t xml:space="preserve"> </w:t>
      </w:r>
      <w:r>
        <w:rPr>
          <w:bCs/>
          <w:b/>
        </w:rPr>
        <w:t xml:space="preserve">Radiologist</w:t>
      </w:r>
      <w:r>
        <w:t xml:space="preserve"> </w:t>
      </w:r>
      <w:r>
        <w:t xml:space="preserve">professionals in</w:t>
      </w:r>
      <w:r>
        <w:t xml:space="preserve"> </w:t>
      </w:r>
      <w:r>
        <w:rPr>
          <w:bCs/>
          <w:b/>
        </w:rPr>
        <w:t xml:space="preserve">Venezuela Caracas</w:t>
      </w:r>
      <w:r>
        <w:t xml:space="preserve">. With limited ICU beds and ventilators, chest CT became a crucial triage tool for suspected COVID-19 pneumonia. Radiologists had to rapidly adapt to new imaging patterns, often interpreting scans with limited clinical context due to the collapse of integrated hospital record systems. This period underscored the centrality of the</w:t>
      </w:r>
      <w:r>
        <w:t xml:space="preserve"> </w:t>
      </w:r>
      <w:r>
        <w:rPr>
          <w:bCs/>
          <w:b/>
        </w:rPr>
        <w:t xml:space="preserve">Radiologist</w:t>
      </w:r>
      <w:r>
        <w:t xml:space="preserve"> </w:t>
      </w:r>
      <w:r>
        <w:t xml:space="preserve">in crisis management, requiring rapid decision-making that directly influenced patient survival rates and hospital resource allocation.</w:t>
      </w:r>
    </w:p>
    <w:bookmarkEnd w:id="25"/>
    <w:bookmarkStart w:id="26" w:name="conclusion"/>
    <w:p>
      <w:pPr>
        <w:pStyle w:val="Heading2"/>
      </w:pPr>
      <w:r>
        <w:t xml:space="preserve">Conclusion</w:t>
      </w:r>
    </w:p>
    <w:p>
      <w:pPr>
        <w:pStyle w:val="FirstParagraph"/>
      </w:pPr>
      <w:r>
        <w:t xml:space="preserve">The current state of radiology in</w:t>
      </w:r>
      <w:r>
        <w:t xml:space="preserve"> </w:t>
      </w:r>
      <w:r>
        <w:rPr>
          <w:bCs/>
          <w:b/>
        </w:rPr>
        <w:t xml:space="preserve">Venezuela Caracas</w:t>
      </w:r>
      <w:r>
        <w:t xml:space="preserve"> </w:t>
      </w:r>
      <w:r>
        <w:t xml:space="preserve">is characterized by a paradox: while material resources are scarce, the intellectual and adaptive capacity of its professionals is high. The</w:t>
      </w:r>
      <w:r>
        <w:t xml:space="preserve"> </w:t>
      </w:r>
      <w:r>
        <w:rPr>
          <w:bCs/>
          <w:b/>
        </w:rPr>
        <w:t xml:space="preserve">Radiologist</w:t>
      </w:r>
      <w:r>
        <w:t xml:space="preserve"> </w:t>
      </w:r>
      <w:r>
        <w:t xml:space="preserve">in this context has evolved into a multidisciplinary problem-solver, balancing technical constraints with clinical necessities. Academic discourse in Venezuela must continue to document these adaptations, not only to preserve local knowledge but also to contribute global perspectives on medical resilience under duress.</w:t>
      </w:r>
    </w:p>
    <w:p>
      <w:pPr>
        <w:pStyle w:val="BodyText"/>
      </w:pPr>
      <w:r>
        <w:t xml:space="preserve">Future research should focus on sustainable low-resource imaging protocols and the long-term psychological impact of working under such conditions. For policymakers and international health organizations, supporting the</w:t>
      </w:r>
      <w:r>
        <w:t xml:space="preserve"> </w:t>
      </w:r>
      <w:r>
        <w:rPr>
          <w:bCs/>
          <w:b/>
        </w:rPr>
        <w:t xml:space="preserve">Radiologist</w:t>
      </w:r>
      <w:r>
        <w:t xml:space="preserve"> </w:t>
      </w:r>
      <w:r>
        <w:t xml:space="preserve">in</w:t>
      </w:r>
      <w:r>
        <w:t xml:space="preserve"> </w:t>
      </w:r>
      <w:r>
        <w:rPr>
          <w:bCs/>
          <w:b/>
        </w:rPr>
        <w:t xml:space="preserve">Venezuela Caracas</w:t>
      </w:r>
      <w:r>
        <w:t xml:space="preserve"> </w:t>
      </w:r>
      <w:r>
        <w:t xml:space="preserve">involves more than just donating equipment; it requires investing in education, supply chain stability for critical consumables, and platforms for international academic exchange. The resilience of this profession is a testament to the dedication of medical science in one of the most challenging environments today.</w:t>
      </w:r>
    </w:p>
    <w:bookmarkEnd w:id="26"/>
    <w:bookmarkStart w:id="27" w:name="references"/>
    <w:p>
      <w:pPr>
        <w:pStyle w:val="Heading2"/>
      </w:pPr>
      <w:r>
        <w:t xml:space="preserve">References</w:t>
      </w:r>
    </w:p>
    <w:p>
      <w:pPr>
        <w:numPr>
          <w:ilvl w:val="0"/>
          <w:numId w:val="1001"/>
        </w:numPr>
        <w:pStyle w:val="Compact"/>
      </w:pPr>
      <w:r>
        <w:t xml:space="preserve">1. Rodriguez, M., &amp; Perez, J. (2021). "Maintenance Strategies for Medical Imaging Equipment in Resource-Limited Settings." *Journal of Venezuelan Medical Radiology*, 14(2), 45-58.</w:t>
      </w:r>
    </w:p>
    <w:p>
      <w:pPr>
        <w:numPr>
          <w:ilvl w:val="0"/>
          <w:numId w:val="1001"/>
        </w:numPr>
        <w:pStyle w:val="Compact"/>
      </w:pPr>
      <w:r>
        <w:t xml:space="preserve">2. Gomez, L. (2019). "The Impact of Brain Drain on Academic Radiology in Caracas." *Revista Venezolana de Ciencias Médicas*, 38(4), 112-125.</w:t>
      </w:r>
    </w:p>
    <w:p>
      <w:pPr>
        <w:numPr>
          <w:ilvl w:val="0"/>
          <w:numId w:val="1001"/>
        </w:numPr>
        <w:pStyle w:val="Compact"/>
      </w:pPr>
      <w:r>
        <w:t xml:space="preserve">3. Martinez, S., et al. (2020). "Non-Contrast Protocols as a Standard of Care During Supply Crises." *International Journal of Diagnostic Imaging*, 9(3), 89-97.</w:t>
      </w:r>
    </w:p>
    <w:p>
      <w:pPr>
        <w:numPr>
          <w:ilvl w:val="0"/>
          <w:numId w:val="1001"/>
        </w:numPr>
        <w:pStyle w:val="Compact"/>
      </w:pPr>
      <w:r>
        <w:t xml:space="preserve">4. Fernandez, A. (2018). "Telemedicine and Radiology: Bridging the Gap in Latin America." *Pan American Health Journal*, 22(1), 34-41.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Diagnostic Imaging in Venezuela: A Critical Review of the Radiologist’s Role in Caracas</dc:title>
  <dc:creator/>
  <cp:keywords/>
  <dcterms:created xsi:type="dcterms:W3CDTF">2026-07-29T03:54:16Z</dcterms:created>
  <dcterms:modified xsi:type="dcterms:W3CDTF">2026-07-29T03:54:16Z</dcterms:modified>
</cp:coreProperties>
</file>

<file path=docProps/custom.xml><?xml version="1.0" encoding="utf-8"?>
<Properties xmlns="http://schemas.openxmlformats.org/officeDocument/2006/custom-properties" xmlns:vt="http://schemas.openxmlformats.org/officeDocument/2006/docPropsVTypes"/>
</file>