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Córdoba,</w:t>
      </w:r>
      <w:r>
        <w:t xml:space="preserve"> </w:t>
      </w:r>
      <w:r>
        <w:t xml:space="preserve">Argentina:</w:t>
      </w:r>
      <w:r>
        <w:t xml:space="preserve"> </w:t>
      </w:r>
      <w:r>
        <w:t xml:space="preserve">A</w:t>
      </w:r>
      <w:r>
        <w:t xml:space="preserve"> </w:t>
      </w:r>
      <w:r>
        <w:t xml:space="preserve">Regional</w:t>
      </w:r>
      <w:r>
        <w:t xml:space="preserve"> </w:t>
      </w:r>
      <w:r>
        <w:t xml:space="preserve">Hub</w:t>
      </w:r>
      <w:r>
        <w:t xml:space="preserve"> </w:t>
      </w:r>
      <w:r>
        <w:t xml:space="preserve">for</w:t>
      </w:r>
      <w:r>
        <w:t xml:space="preserve"> </w:t>
      </w:r>
      <w:r>
        <w:t xml:space="preserve">Automation</w:t>
      </w:r>
      <w:r>
        <w:t xml:space="preserve"> </w:t>
      </w:r>
      <w:r>
        <w:t xml:space="preserve">and</w:t>
      </w:r>
      <w:r>
        <w:t xml:space="preserve"> </w:t>
      </w:r>
      <w:r>
        <w:t xml:space="preserve">Innovation</w:t>
      </w:r>
    </w:p>
    <w:bookmarkStart w:id="30" w:name="X68bd8e1fb9f8805fded32857bc200e410fd4e40"/>
    <w:p>
      <w:pPr>
        <w:pStyle w:val="Heading1"/>
      </w:pPr>
      <w:r>
        <w:t xml:space="preserve">The Emergence of Robotics Engineering in Córdoba, Argentina: A Regional Hub for Automation and Innovation</w:t>
      </w:r>
    </w:p>
    <w:p>
      <w:pPr>
        <w:pStyle w:val="FirstParagraph"/>
      </w:pPr>
      <w:r>
        <w:t xml:space="preserve">Juan Carlos Méndez, PhD</w:t>
      </w:r>
      <w:r>
        <w:br/>
      </w:r>
      <w:r>
        <w:t xml:space="preserve">Institute of Advanced Technologies in Automation</w:t>
      </w:r>
      <w:r>
        <w:br/>
      </w:r>
      <w:r>
        <w:t xml:space="preserve">Córdoba, Argentina</w:t>
      </w:r>
    </w:p>
    <w:p>
      <w:pPr>
        <w:pStyle w:val="BodyText"/>
      </w:pPr>
      <w:r>
        <w:rPr>
          <w:bCs/>
          <w:b/>
        </w:rPr>
        <w:t xml:space="preserve">Abstract.</w:t>
      </w:r>
      <w:r>
        <w:br/>
      </w:r>
      <w:r>
        <w:t xml:space="preserve">This article examines the rapid development and strategic importance of Robotics Engineering within the province of Córdoba, Argentina. By analyzing historical industrial shifts, current academic contributions from leading universities such as Universidad Nacional de Córdoba (UNC) and Tecnológico de Monterrey satellite campuses, and government incentives for technological sovereignty, we argue that Córdoba has evolved into a critical node for Latin American robotics innovation. The study highlights specific applications in agricultural automation (agritech), automotive manufacturing, and medical device development. Furthermore, it addresses the challenges of brain drain and funding limitations while proposing a framework for sustainable growth in the region's tech sector.</w:t>
      </w:r>
    </w:p>
    <w:bookmarkStart w:id="20" w:name="introduction"/>
    <w:p>
      <w:pPr>
        <w:pStyle w:val="Heading2"/>
      </w:pPr>
      <w:r>
        <w:t xml:space="preserve">1. Introduction</w:t>
      </w:r>
    </w:p>
    <w:p>
      <w:pPr>
        <w:pStyle w:val="FirstParagraph"/>
      </w:pPr>
      <w:r>
        <w:t xml:space="preserve">The global landscape of engineering education and industrial application has undergone a profound transformation over the last two decades, driven by Industry 4.0 principles. Nowhere is this more evident than in Argentina, particularly within the city of</w:t>
      </w:r>
      <w:r>
        <w:t xml:space="preserve"> </w:t>
      </w:r>
      <w:r>
        <w:rPr>
          <w:bCs/>
          <w:b/>
        </w:rPr>
        <w:t xml:space="preserve">Córdoba</w:t>
      </w:r>
      <w:r>
        <w:t xml:space="preserve">. Historically recognized as an industrial powerhouse due to its automotive and aerospace sectors, Córdoba is now pivoting toward high-tech solutions where Robotics Engineering plays a central role. This transition is not merely a response to global trends but a strategic necessity for economic diversification and technological sovereignty.</w:t>
      </w:r>
    </w:p>
    <w:p>
      <w:pPr>
        <w:pStyle w:val="BodyText"/>
      </w:pPr>
      <w:r>
        <w:t xml:space="preserve">As international companies seek nearshore engineering talent and local industries demand automation to maintain competitiveness, the demand for specialized</w:t>
      </w:r>
      <w:r>
        <w:t xml:space="preserve"> </w:t>
      </w:r>
      <w:r>
        <w:rPr>
          <w:bCs/>
          <w:b/>
        </w:rPr>
        <w:t xml:space="preserve">Robotics Engineer</w:t>
      </w:r>
      <w:r>
        <w:t xml:space="preserve">s has surged. However, this growth presents unique socio-economic challenges. This paper explores how Córdoba is positioning itself as a regional leader in robotics, examining the interplay between academic institutions, private sector investment, and public policy.</w:t>
      </w:r>
    </w:p>
    <w:bookmarkEnd w:id="20"/>
    <w:bookmarkStart w:id="21" w:name="historical-context-and-industrial-base"/>
    <w:p>
      <w:pPr>
        <w:pStyle w:val="Heading2"/>
      </w:pPr>
      <w:r>
        <w:t xml:space="preserve">2. Historical Context and Industrial Base</w:t>
      </w:r>
    </w:p>
    <w:p>
      <w:pPr>
        <w:pStyle w:val="FirstParagraph"/>
      </w:pPr>
      <w:r>
        <w:t xml:space="preserve">Córdoba’s industrial heritage provides a fertile ground for the adoption of advanced robotics. Since the mid-20th century, the city has been home to major manufacturing plants, including Ford Argentina (now BYD) and aerospace suppliers like Airbus Argentina. These industries established a robust workforce skilled in precision mechanics and electrical systems. However, traditional manufacturing is increasingly being supplemented by automated solutions.</w:t>
      </w:r>
    </w:p>
    <w:p>
      <w:pPr>
        <w:pStyle w:val="BodyText"/>
      </w:pPr>
      <w:r>
        <w:t xml:space="preserve">The shift from manual assembly lines to robotic integration requires a new type of professional: the</w:t>
      </w:r>
      <w:r>
        <w:t xml:space="preserve"> </w:t>
      </w:r>
      <w:r>
        <w:rPr>
          <w:bCs/>
          <w:b/>
        </w:rPr>
        <w:t xml:space="preserve">Robotics Engineer</w:t>
      </w:r>
      <w:r>
        <w:t xml:space="preserve">. Unlike traditional mechanical or electrical engineers, robotics professionals possess interdisciplinary knowledge encompassing kinematics, sensor fusion, artificial intelligence (AI), and control theory. In Córdoba, this gap in specialized human capital has become a focal point for both university curriculum reforms and corporate training programs.</w:t>
      </w:r>
    </w:p>
    <w:bookmarkEnd w:id="21"/>
    <w:bookmarkStart w:id="22" w:name="X99280ddd6a722241735f1e354fcb5c6b0451744"/>
    <w:p>
      <w:pPr>
        <w:pStyle w:val="Heading2"/>
      </w:pPr>
      <w:r>
        <w:t xml:space="preserve">3. Academic Ecosystem and Talent Development</w:t>
      </w:r>
    </w:p>
    <w:p>
      <w:pPr>
        <w:pStyle w:val="FirstParagraph"/>
      </w:pPr>
      <w:r>
        <w:t xml:space="preserve">The foundation of robotics innovation in</w:t>
      </w:r>
      <w:r>
        <w:t xml:space="preserve"> </w:t>
      </w:r>
      <w:r>
        <w:rPr>
          <w:bCs/>
          <w:b/>
        </w:rPr>
        <w:t xml:space="preserve">Córdoba</w:t>
      </w:r>
      <w:r>
        <w:t xml:space="preserve">, Argentina rests upon its strong academic institutions. The Universidad Nacional de Córdoba (UNC), one of the most prestigious universities in Latin America, has established dedicated research centers focused on automation and control systems. Courses in mechatronics, embedded systems, and computer vision are now core components of engineering degrees.</w:t>
      </w:r>
    </w:p>
    <w:p>
      <w:pPr>
        <w:pStyle w:val="BodyText"/>
      </w:pPr>
      <w:r>
        <w:t xml:space="preserve">Moreover, recent collaborations with international technical institutes have facilitated knowledge transfer. For instance, partnerships with organizations such as the IEEE Robotics and Automation Society have enabled local students to access global standards and certifications. These initiatives are crucial for preparing the next generation of</w:t>
      </w:r>
      <w:r>
        <w:t xml:space="preserve"> </w:t>
      </w:r>
      <w:r>
        <w:rPr>
          <w:bCs/>
          <w:b/>
        </w:rPr>
        <w:t xml:space="preserve">Robotics Engineer</w:t>
      </w:r>
      <w:r>
        <w:t xml:space="preserve">s who are not only technically proficient but also capable of operating in multinational teams.</w:t>
      </w:r>
    </w:p>
    <w:p>
      <w:pPr>
        <w:pStyle w:val="BodyText"/>
      </w:pPr>
      <w:r>
        <w:t xml:space="preserve">The establishment of innovation hubs and maker spaces throughout Córdoba has further democratized access to robotics technology. Student-led projects involving autonomous drones, robotic arms for small-scale manufacturing, and AI-driven diagnostic tools demonstrate the practical application of theoretical knowledge. These grassroots efforts contribute to a culture of innovation that complements formal education.</w:t>
      </w:r>
    </w:p>
    <w:bookmarkEnd w:id="22"/>
    <w:bookmarkStart w:id="26" w:name="key-sectors-driving-demand"/>
    <w:p>
      <w:pPr>
        <w:pStyle w:val="Heading2"/>
      </w:pPr>
      <w:r>
        <w:t xml:space="preserve">4. Key Sectors Driving Demand</w:t>
      </w:r>
    </w:p>
    <w:bookmarkStart w:id="23" w:name="agritech-and-smart-agriculture"/>
    <w:p>
      <w:pPr>
        <w:pStyle w:val="Heading3"/>
      </w:pPr>
      <w:r>
        <w:t xml:space="preserve">4.1 Agritech and Smart Agriculture</w:t>
      </w:r>
    </w:p>
    <w:p>
      <w:pPr>
        <w:pStyle w:val="FirstParagraph"/>
      </w:pPr>
      <w:r>
        <w:t xml:space="preserve">Agriculture remains a cornerstone of Argentina’s economy, and Córdoba is a major producer of soybeans, wheat, and grapes. The integration of robotics into agriculture—often referred to as AgriTech 4.0—is transforming traditional practices. Autonomous tractors, drone-based crop monitoring systems, and robotic harvesters are being deployed to address labor shortages and optimize resource use.</w:t>
      </w:r>
    </w:p>
    <w:p>
      <w:pPr>
        <w:pStyle w:val="BodyText"/>
      </w:pPr>
      <w:r>
        <w:rPr>
          <w:bCs/>
          <w:b/>
        </w:rPr>
        <w:t xml:space="preserve">Robotics Engineers</w:t>
      </w:r>
      <w:r>
        <w:t xml:space="preserve"> </w:t>
      </w:r>
      <w:r>
        <w:t xml:space="preserve">in this sector specialize in designing machines that can operate autonomously in unstructured environments. They must account for variable terrain, weather conditions, and biological variability of crops. The success of these technologies depends heavily on local engineering expertise that understands both the mechanical constraints and the biological realities of Argentine agriculture.</w:t>
      </w:r>
    </w:p>
    <w:bookmarkEnd w:id="23"/>
    <w:bookmarkStart w:id="24" w:name="automotive-manufacturing"/>
    <w:p>
      <w:pPr>
        <w:pStyle w:val="Heading3"/>
      </w:pPr>
      <w:r>
        <w:t xml:space="preserve">4.2 Automotive Manufacturing</w:t>
      </w:r>
    </w:p>
    <w:p>
      <w:pPr>
        <w:pStyle w:val="FirstParagraph"/>
      </w:pPr>
      <w:r>
        <w:t xml:space="preserve">The automotive industry in Córdoba is undergoing a significant transition from internal combustion engine production to electric vehicle (EV) manufacturing. BYD’s large-scale investment in Córdoba exemplifies this shift. EV production lines require sophisticated robotics for battery assembly, precision welding, and quality control.</w:t>
      </w:r>
    </w:p>
    <w:p>
      <w:pPr>
        <w:pStyle w:val="BodyText"/>
      </w:pPr>
      <w:r>
        <w:t xml:space="preserve">This transition necessitates a workforce skilled in programming industrial robots and maintaining complex automated systems. Local</w:t>
      </w:r>
      <w:r>
        <w:t xml:space="preserve"> </w:t>
      </w:r>
      <w:r>
        <w:rPr>
          <w:bCs/>
          <w:b/>
        </w:rPr>
        <w:t xml:space="preserve">Robotics Engineer</w:t>
      </w:r>
      <w:r>
        <w:t xml:space="preserve">s are increasingly employed to bridge the gap between legacy manufacturing processes and new digital infrastructure. The synergy between local engineering talent and multinational automotive giants creates a dynamic environment for technological exchange.</w:t>
      </w:r>
    </w:p>
    <w:bookmarkEnd w:id="24"/>
    <w:bookmarkStart w:id="25" w:name="medical-robotics-and-health-tech"/>
    <w:p>
      <w:pPr>
        <w:pStyle w:val="Heading3"/>
      </w:pPr>
      <w:r>
        <w:t xml:space="preserve">4.3 Medical Robotics and Health Tech</w:t>
      </w:r>
    </w:p>
    <w:p>
      <w:pPr>
        <w:pStyle w:val="FirstParagraph"/>
      </w:pPr>
      <w:r>
        <w:t xml:space="preserve">A lesser-known but rapidly growing sector in Córdoba is medical robotics. Startups in the region are developing assistive devices for elderly care, surgical robots, and prosthetic limbs controlled by neural signals. This field requires highly specialized</w:t>
      </w:r>
      <w:r>
        <w:t xml:space="preserve"> </w:t>
      </w:r>
      <w:r>
        <w:rPr>
          <w:bCs/>
          <w:b/>
        </w:rPr>
        <w:t xml:space="preserve">Robotics Engineer</w:t>
      </w:r>
      <w:r>
        <w:t xml:space="preserve">s with expertise in biomechanics and human-computer interaction.</w:t>
      </w:r>
    </w:p>
    <w:p>
      <w:pPr>
        <w:pStyle w:val="BodyText"/>
      </w:pPr>
      <w:r>
        <w:t xml:space="preserve">The proximity of leading hospitals to engineering faculties facilitates clinical trials and real-world testing. This collaborative model accelerates the development cycle of medical devices, ensuring that they meet rigorous safety standards while addressing specific healthcare needs in</w:t>
      </w:r>
      <w:r>
        <w:t xml:space="preserve"> </w:t>
      </w:r>
      <w:r>
        <w:rPr>
          <w:bCs/>
          <w:b/>
        </w:rPr>
        <w:t xml:space="preserve">Córdoba</w:t>
      </w:r>
      <w:r>
        <w:t xml:space="preserve">, Argentina.</w:t>
      </w:r>
    </w:p>
    <w:bookmarkEnd w:id="25"/>
    <w:bookmarkEnd w:id="26"/>
    <w:bookmarkStart w:id="27" w:name="challenges-and-strategic-recommendations"/>
    <w:p>
      <w:pPr>
        <w:pStyle w:val="Heading2"/>
      </w:pPr>
      <w:r>
        <w:t xml:space="preserve">5. Challenges and Strategic Recommendations</w:t>
      </w:r>
    </w:p>
    <w:p>
      <w:pPr>
        <w:pStyle w:val="FirstParagraph"/>
      </w:pPr>
      <w:r>
        <w:t xml:space="preserve">Despite its promising trajectory, the robotics sector in Córdoba faces significant challenges. The most pressing issue is "brain drain," where highly skilled engineers emigrate to Europe or North America seeking better salaries and stability. To mitigate this, local governments must enhance incentives such as tax breaks for tech startups and competitive salaries for public research positions.</w:t>
      </w:r>
    </w:p>
    <w:p>
      <w:pPr>
        <w:pStyle w:val="BodyText"/>
      </w:pPr>
      <w:r>
        <w:t xml:space="preserve">Funding for basic research also remains a constraint compared to global standards. Public-private partnerships (PPPs) are essential to bridge this gap. Companies should be encouraged to invest in R&amp;D through government subsidies, fostering an ecosystem where innovation is financially sustainable.</w:t>
      </w:r>
    </w:p>
    <w:p>
      <w:pPr>
        <w:pStyle w:val="BodyText"/>
      </w:pPr>
      <w:r>
        <w:t xml:space="preserve">Furthermore, there is a need for greater standardization of robotics curricula across institutions to ensure that graduates possess consistent competencies. The creation of a regional "Córdoba Robotics Consortium," comprising universities, industry leaders, and government officials, could coordinate these efforts and advocate for supportive policies.</w:t>
      </w:r>
    </w:p>
    <w:bookmarkEnd w:id="27"/>
    <w:bookmarkStart w:id="28" w:name="conclusion"/>
    <w:p>
      <w:pPr>
        <w:pStyle w:val="Heading2"/>
      </w:pPr>
      <w:r>
        <w:t xml:space="preserve">6. Conclusion</w:t>
      </w:r>
    </w:p>
    <w:p>
      <w:pPr>
        <w:pStyle w:val="FirstParagraph"/>
      </w:pPr>
      <w:r>
        <w:t xml:space="preserve">The rise of</w:t>
      </w:r>
      <w:r>
        <w:t xml:space="preserve"> </w:t>
      </w:r>
      <w:r>
        <w:rPr>
          <w:bCs/>
          <w:b/>
        </w:rPr>
        <w:t xml:space="preserve">Robotics Engineer</w:t>
      </w:r>
      <w:r>
        <w:t xml:space="preserve">s in</w:t>
      </w:r>
      <w:r>
        <w:t xml:space="preserve"> </w:t>
      </w:r>
      <w:r>
        <w:rPr>
          <w:bCs/>
          <w:b/>
        </w:rPr>
        <w:t xml:space="preserve">Córdoba</w:t>
      </w:r>
      <w:r>
        <w:t xml:space="preserve">, Argentina marks a pivotal moment in the region’s industrial history. By leveraging its historical manufacturing strengths, robust academic institutions, and strategic focus on high-value sectors like AgriTech and automotive automation, Córdoba is emerging as a competitive player on the global stage.</w:t>
      </w:r>
    </w:p>
    <w:p>
      <w:pPr>
        <w:pStyle w:val="BodyText"/>
      </w:pPr>
      <w:r>
        <w:t xml:space="preserve">However, sustained growth requires coordinated action among stakeholders. Investment in human capital, infrastructure development, and supportive policy frameworks are critical to overcoming existing barriers. As robotics continues to reshape industries worldwide, Córdoba’s ability to nurture its local engineering talent will determine its future economic resilience and technological leadership. The journey toward becoming a true "Robotics Hub" is underway, driven by the ingenuity of engineers who are committed to solving complex challenges through innovation.</w:t>
      </w:r>
    </w:p>
    <w:bookmarkEnd w:id="28"/>
    <w:bookmarkStart w:id="29" w:name="references"/>
    <w:p>
      <w:pPr>
        <w:pStyle w:val="Heading2"/>
      </w:pPr>
      <w:r>
        <w:t xml:space="preserve">References</w:t>
      </w:r>
    </w:p>
    <w:p>
      <w:pPr>
        <w:numPr>
          <w:ilvl w:val="0"/>
          <w:numId w:val="1001"/>
        </w:numPr>
        <w:pStyle w:val="Compact"/>
      </w:pPr>
      <w:r>
        <w:t xml:space="preserve">[1] Rodríguez, L., &amp; Perez, M. (2023). *Industrial Automation Trends in Southern Cone Countries*. Journal of Latin American Engineering, 15(2), 45-60.</w:t>
      </w:r>
    </w:p>
    <w:p>
      <w:pPr>
        <w:numPr>
          <w:ilvl w:val="0"/>
          <w:numId w:val="1001"/>
        </w:numPr>
        <w:pStyle w:val="Compact"/>
      </w:pPr>
      <w:r>
        <w:t xml:space="preserve">[2] Universidad Nacional de Córdoba. (2024). *Annual Report on Technological Research and Development*. UNC Press.</w:t>
      </w:r>
    </w:p>
    <w:p>
      <w:pPr>
        <w:numPr>
          <w:ilvl w:val="0"/>
          <w:numId w:val="1001"/>
        </w:numPr>
        <w:pStyle w:val="Compact"/>
      </w:pPr>
      <w:r>
        <w:t xml:space="preserve">[3] Ministry of Science, Technology and Innovation of Argentina. (2023). *National Strategy for Artificial Intelligence and Robotics*. Buenos Aires: Government Printers.</w:t>
      </w:r>
    </w:p>
    <w:p>
      <w:pPr>
        <w:numPr>
          <w:ilvl w:val="0"/>
          <w:numId w:val="1001"/>
        </w:numPr>
        <w:pStyle w:val="Compact"/>
      </w:pPr>
      <w:r>
        <w:t xml:space="preserve">[4] Garcia, A. (2022). *The Role of Agritech in Modernizing Argentine Agriculture*. Córdoba Economic Review, 8(1), 112-130.</w:t>
      </w:r>
    </w:p>
    <w:p>
      <w:pPr>
        <w:numPr>
          <w:ilvl w:val="0"/>
          <w:numId w:val="1001"/>
        </w:numPr>
        <w:pStyle w:val="Compact"/>
      </w:pPr>
      <w:r>
        <w:t xml:space="preserve">[5] International Federation of Robotics. (2024). *World Robotics Report: Automation in Emerging Markets*. FRB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Córdoba, Argentina: A Regional Hub for Automation and Innovation</dc:title>
  <dc:creator/>
  <dc:language>en</dc:language>
  <cp:keywords/>
  <dcterms:created xsi:type="dcterms:W3CDTF">2026-07-29T19:50:37Z</dcterms:created>
  <dcterms:modified xsi:type="dcterms:W3CDTF">2026-07-29T19:50:37Z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