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Iran: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Tehran's</w:t>
      </w:r>
      <w:r>
        <w:t xml:space="preserve"> </w:t>
      </w:r>
      <w:r>
        <w:t xml:space="preserve">Technological</w:t>
      </w:r>
      <w:r>
        <w:t xml:space="preserve"> </w:t>
      </w:r>
      <w:r>
        <w:t xml:space="preserve">Landscape</w:t>
      </w:r>
    </w:p>
    <w:p>
      <w:pPr>
        <w:pStyle w:val="FirstParagraph"/>
      </w:pPr>
      <w:r>
        <w:t xml:space="preserve">```html</w:t>
      </w:r>
    </w:p>
    <w:bookmarkStart w:id="28" w:name="Xbb54d43aa840ce9b19098581c414cfb895ca893"/>
    <w:p>
      <w:pPr>
        <w:pStyle w:val="Heading1"/>
      </w:pPr>
      <w:r>
        <w:t xml:space="preserve">The Evolution and Future of Robotics Engineering in Iran</w:t>
      </w:r>
    </w:p>
    <w:bookmarkStart w:id="20" w:name="X98e93e104f1e115ba08a3b0c49c522ea6b385a3"/>
    <w:p>
      <w:pPr>
        <w:pStyle w:val="Heading3"/>
      </w:pPr>
      <w:r>
        <w:t xml:space="preserve">A Strategic Analysis for Tehran's Technological Landscape</w:t>
      </w:r>
    </w:p>
    <w:p>
      <w:pPr>
        <w:pStyle w:val="FirstParagraph"/>
      </w:pPr>
      <w:r>
        <w:br/>
      </w:r>
    </w:p>
    <w:p>
      <w:pPr>
        <w:pStyle w:val="BodyText"/>
      </w:pPr>
      <w:r>
        <w:rPr>
          <w:bCs/>
          <w:b/>
        </w:rPr>
        <w:t xml:space="preserve">Mohammad Reza Tehrani</w:t>
      </w:r>
      <w:r>
        <w:rPr>
          <w:vertAlign w:val="superscript"/>
          <w:bCs/>
          <w:b/>
        </w:rPr>
        <w:t xml:space="preserve">a,*</w:t>
      </w:r>
      <w:r>
        <w:rPr>
          <w:bCs/>
          <w:b/>
        </w:rPr>
        <w:t xml:space="preserve"> </w:t>
      </w:r>
      <w:r>
        <w:rPr>
          <w:bCs/>
          <w:b/>
        </w:rPr>
        <w:t xml:space="preserve">&amp; Dr. Ali Karimi</w:t>
      </w:r>
      <w:r>
        <w:rPr>
          <w:vertAlign w:val="superscript"/>
          <w:bCs/>
          <w:b/>
        </w:rPr>
        <w:t xml:space="preserve">b</w:t>
      </w:r>
    </w:p>
    <w:p>
      <w:pPr>
        <w:pStyle w:val="BodyText"/>
      </w:pPr>
      <w:r>
        <w:rPr>
          <w:vertAlign w:val="superscript"/>
        </w:rPr>
        <w:t xml:space="preserve">a</w:t>
      </w:r>
      <w:r>
        <w:t xml:space="preserve"> </w:t>
      </w:r>
      <w:r>
        <w:t xml:space="preserve">Department of Electrical and Computer Engineering, University of Tehran, Tehran, Iran</w:t>
      </w:r>
      <w:r>
        <w:br/>
      </w:r>
      <w:r>
        <w:br/>
      </w:r>
      <w:r>
        <w:rPr>
          <w:vertAlign w:val="subscript"/>
        </w:rPr>
        <w:t xml:space="preserve">b</w:t>
      </w:r>
      <w:r>
        <w:t xml:space="preserve"> </w:t>
      </w:r>
      <w:r>
        <w:t xml:space="preserve">Institute for Advanced Studies in Basic Sciences (IASBS), Zanjan &amp; Tehran Branches</w:t>
      </w:r>
    </w:p>
    <w:p>
      <w:pPr>
        <w:pStyle w:val="BodyText"/>
      </w:pPr>
      <w:r>
        <w:br/>
      </w:r>
    </w:p>
    <w:p>
      <w:pPr>
        <w:pStyle w:val="BodyText"/>
      </w:pPr>
      <w:r>
        <w:rPr>
          <w:iCs/>
          <w:i/>
          <w:bCs/>
          <w:b/>
        </w:rPr>
        <w:t xml:space="preserve">Abstract.</w:t>
      </w:r>
      <w:r>
        <w:t xml:space="preserve"> </w:t>
      </w:r>
      <w:r>
        <w:t xml:space="preserve">The domain of</w:t>
      </w:r>
      <w:r>
        <w:t xml:space="preserve"> </w:t>
      </w:r>
      <w:r>
        <w:rPr>
          <w:bCs/>
          <w:b/>
        </w:rPr>
        <w:t xml:space="preserve">Robotics Engineering</w:t>
      </w:r>
      <w:r>
        <w:t xml:space="preserve"> </w:t>
      </w:r>
      <w:r>
        <w:t xml:space="preserve">has emerged as a pivotal pillar within the global technological paradigm, driving efficiency in manufacturing, healthcare, and environmental management. While historically marginalized by international sanctions and funding restrictions, Iran has cultivated a resilient academic ecosystem capable of indigenous innovation. This study examines the current state of robotics engineering specifically within</w:t>
      </w:r>
      <w:r>
        <w:t xml:space="preserve"> </w:t>
      </w:r>
      <w:r>
        <w:rPr>
          <w:bCs/>
          <w:b/>
        </w:rPr>
        <w:t xml:space="preserve">Iran Tehran</w:t>
      </w:r>
      <w:r>
        <w:t xml:space="preserve">, analyzing the synergy between national policy frameworks (such as the 6th and 7th Development Plans) and institutional capabilities in Tehran's universities. By evaluating recent advancements in industrial automation, service robotics, and AI-integrated systems, this article elucidates how a Robotics Engineer operating within this region navigates unique infrastructural challenges to drive sustainable economic growth. We conclude with strategic recommendations for bridging the gap between academic research in Tehran and practical industrial applications.</w:t>
      </w:r>
      <w:r>
        <w:br/>
      </w:r>
      <w:r>
        <w:rPr>
          <w:bCs/>
          <w:b/>
        </w:rPr>
        <w:t xml:space="preserve">Keywords:</w:t>
      </w:r>
      <w:r>
        <w:t xml:space="preserve"> </w:t>
      </w:r>
      <w:r>
        <w:rPr>
          <w:bCs/>
          <w:b/>
        </w:rPr>
        <w:t xml:space="preserve">Robotics Engineer</w:t>
      </w:r>
      <w:r>
        <w:t xml:space="preserve">, Artificial Intelligence, Automation,</w:t>
      </w:r>
      <w:r>
        <w:t xml:space="preserve"> </w:t>
      </w:r>
      <w:r>
        <w:rPr>
          <w:bCs/>
          <w:b/>
        </w:rPr>
        <w:t xml:space="preserve">Iran Tehran</w:t>
      </w:r>
      <w:r>
        <w:t xml:space="preserve">, National Development Strategy, Academic Research.</w:t>
      </w:r>
    </w:p>
    <w:p>
      <w:pPr>
        <w:pStyle w:val="BodyText"/>
      </w:pPr>
      <w:r>
        <w:br/>
      </w:r>
    </w:p>
    <w:p>
      <w:pPr>
        <w:pStyle w:val="BodyText"/>
      </w:pPr>
      <w:r>
        <w:br/>
      </w:r>
    </w:p>
    <w:p>
      <w:r>
        <w:pict>
          <v:rect style="width:0;height:1.5pt" o:hralign="center" o:hrstd="t" o:hr="t"/>
        </w:pict>
      </w:r>
    </w:p>
    <w:p>
      <w:pPr>
        <w:pStyle w:val="FirstParagraph"/>
      </w:pPr>
      <w:r>
        <w:br/>
      </w:r>
    </w:p>
    <w:bookmarkEnd w:id="20"/>
    <w:bookmarkStart w:id="21" w:name="i.-introduction"/>
    <w:p>
      <w:pPr>
        <w:pStyle w:val="Heading3"/>
      </w:pPr>
      <w:r>
        <w:t xml:space="preserve">I. Introduction</w:t>
      </w:r>
    </w:p>
    <w:p>
      <w:pPr>
        <w:pStyle w:val="FirstParagraph"/>
      </w:pPr>
      <w:r>
        <w:br/>
      </w:r>
    </w:p>
    <w:p>
      <w:pPr>
        <w:pStyle w:val="BodyText"/>
      </w:pPr>
      <w:r>
        <w:t xml:space="preserve">The paradigm of engineering has shifted profoundly in the 21st century from traditional mechanical and electrical disciplines to highly interdisciplinary fields dominated by robotics, artificial intelligence (AI), and advanced materials science. In this context, the</w:t>
      </w:r>
      <w:r>
        <w:t xml:space="preserve"> </w:t>
      </w:r>
      <w:r>
        <w:rPr>
          <w:bCs/>
          <w:b/>
        </w:rPr>
        <w:t xml:space="preserve">Robotics Engineer</w:t>
      </w:r>
      <w:r>
        <w:t xml:space="preserve"> </w:t>
      </w:r>
      <w:r>
        <w:t xml:space="preserve">serves not merely as a technician or designer but as a critical architect of modern infrastructure. Nowhere is this transition more critical than in emerging economies striving for technological sovereignty. Within the Middle East,</w:t>
      </w:r>
      <w:r>
        <w:t xml:space="preserve"> </w:t>
      </w:r>
      <w:r>
        <w:rPr>
          <w:bCs/>
          <w:b/>
        </w:rPr>
        <w:t xml:space="preserve">Iran Tehran</w:t>
      </w:r>
      <w:r>
        <w:t xml:space="preserve"> </w:t>
      </w:r>
      <w:r>
        <w:t xml:space="preserve">stands out as an unexpected hub for engineering education and research output, defying geopolitical expectations through rigorous academic investment and state prioritization of science.</w:t>
      </w:r>
    </w:p>
    <w:p>
      <w:pPr>
        <w:pStyle w:val="BodyText"/>
      </w:pPr>
      <w:r>
        <w:br/>
      </w:r>
    </w:p>
    <w:p>
      <w:pPr>
        <w:pStyle w:val="BodyText"/>
      </w:pPr>
      <w:r>
        <w:t xml:space="preserve">Tehran, as the capital city of Iran and home to world-class institutions such as the University of Tehran (UT), Sharif University of Technology (SUT), and Amirkabir University of Technology, possesses a dense concentration of intellectual capital. This article aims to provide an academic overview and strategic analysis of how Robotics Engineers are shaping Iran's industrial future from this central metropolitan nexus. It explores the specific constraints faced by these engineers—ranging from hardware import limitations to the need for localized software innovation—and highlights how</w:t>
      </w:r>
      <w:r>
        <w:t xml:space="preserve"> </w:t>
      </w:r>
      <w:r>
        <w:rPr>
          <w:bCs/>
          <w:b/>
        </w:rPr>
        <w:t xml:space="preserve">Iran Tehran</w:t>
      </w:r>
      <w:r>
        <w:t xml:space="preserve"> </w:t>
      </w:r>
      <w:r>
        <w:t xml:space="preserve">is becoming a unique testing ground for autonomous, cost-effective robotic solutions.</w:t>
      </w:r>
    </w:p>
    <w:p>
      <w:pPr>
        <w:pStyle w:val="BodyText"/>
      </w:pPr>
      <w:r>
        <w:br/>
      </w:r>
    </w:p>
    <w:bookmarkEnd w:id="21"/>
    <w:bookmarkStart w:id="22" w:name="X84cd8a9bdc0a9d39fdaff95b2a09624d436577f"/>
    <w:p>
      <w:pPr>
        <w:pStyle w:val="Heading3"/>
      </w:pPr>
      <w:r>
        <w:t xml:space="preserve">II. The Role and Responsibilities of a Modern Robotics Engineer in Iran</w:t>
      </w:r>
    </w:p>
    <w:p>
      <w:pPr>
        <w:pStyle w:val="FirstParagraph"/>
      </w:pPr>
      <w:r>
        <w:br/>
      </w:r>
    </w:p>
    <w:p>
      <w:pPr>
        <w:pStyle w:val="BodyText"/>
      </w:pPr>
      <w:r>
        <w:t xml:space="preserve">The academic curriculum and professional practice of a</w:t>
      </w:r>
      <w:r>
        <w:t xml:space="preserve"> </w:t>
      </w:r>
      <w:r>
        <w:rPr>
          <w:bCs/>
          <w:b/>
        </w:rPr>
        <w:t xml:space="preserve">Robotics Engineer</w:t>
      </w:r>
      <w:r>
        <w:t xml:space="preserve"> </w:t>
      </w:r>
      <w:r>
        <w:t xml:space="preserve">in the Middle East require an adaptation to local economic realities. In developed nations, robotics engineers often rely on global supply chains for high-end actuators, microcontrollers, and sensors. However, within the context of</w:t>
      </w:r>
      <w:r>
        <w:t xml:space="preserve"> </w:t>
      </w:r>
      <w:r>
        <w:rPr>
          <w:bCs/>
          <w:b/>
        </w:rPr>
        <w:t xml:space="preserve">Iran Tehran</w:t>
      </w:r>
      <w:r>
        <w:t xml:space="preserve">, these professionals must possess exceptional capabilities in reverse engineering and indigenous manufacturing.</w:t>
      </w:r>
    </w:p>
    <w:p>
      <w:pPr>
        <w:pStyle w:val="BodyText"/>
      </w:pPr>
      <w:r>
        <w:br/>
      </w:r>
    </w:p>
    <w:p>
      <w:pPr>
        <w:pStyle w:val="BodyText"/>
      </w:pPr>
      <w:r>
        <w:t xml:space="preserve">The primary responsibilities of a Robotics Engineer in this region extend beyond coding algorithms or mechanical design; they encompass system resilience under resource constraints. For instance, developing an autonomous mobile robot for warehouse management in Tehran requires optimizing energy consumption significantly due to fluctuations in local power grids, necessitating advanced control theory applications learned within Iranian university labs.</w:t>
      </w:r>
    </w:p>
    <w:p>
      <w:pPr>
        <w:pStyle w:val="BodyText"/>
      </w:pPr>
      <w:r>
        <w:br/>
      </w:r>
    </w:p>
    <w:p>
      <w:pPr>
        <w:pStyle w:val="BodyText"/>
      </w:pPr>
      <w:r>
        <w:t xml:space="preserve">Furthermore, the</w:t>
      </w:r>
      <w:r>
        <w:t xml:space="preserve"> </w:t>
      </w:r>
      <w:r>
        <w:rPr>
          <w:bCs/>
          <w:b/>
        </w:rPr>
        <w:t xml:space="preserve">Robotics Engineer</w:t>
      </w:r>
      <w:r>
        <w:t xml:space="preserve"> </w:t>
      </w:r>
      <w:r>
        <w:t xml:space="preserve">plays a vital role in bridging the gap between theoretical research published by academics at Tehran's elite universities and practical implementation by domestic manufacturing firms. This dual competence—academic rigor combined with pragmatic hardware modification—is defining characteristic of successful engineers in this demographic.</w:t>
      </w:r>
    </w:p>
    <w:p>
      <w:pPr>
        <w:pStyle w:val="BodyText"/>
      </w:pPr>
      <w:r>
        <w:br/>
      </w:r>
    </w:p>
    <w:bookmarkEnd w:id="22"/>
    <w:bookmarkStart w:id="23" w:name="Xd82bde0a184c081d52f58f9bd4d5a9ca191e91c"/>
    <w:p>
      <w:pPr>
        <w:pStyle w:val="Heading3"/>
      </w:pPr>
      <w:r>
        <w:t xml:space="preserve">III. Technological Ecosystems and Academic Institutions in Tehran</w:t>
      </w:r>
    </w:p>
    <w:p>
      <w:pPr>
        <w:pStyle w:val="FirstParagraph"/>
      </w:pPr>
      <w:r>
        <w:br/>
      </w:r>
    </w:p>
    <w:p>
      <w:pPr>
        <w:pStyle w:val="BodyText"/>
      </w:pPr>
      <w:r>
        <w:t xml:space="preserve">The ecosystem supporting robotics engineering within</w:t>
      </w:r>
      <w:r>
        <w:t xml:space="preserve"> </w:t>
      </w:r>
      <w:r>
        <w:rPr>
          <w:bCs/>
          <w:b/>
        </w:rPr>
        <w:t xml:space="preserve">Iran Tehran</w:t>
      </w:r>
      <w:r>
        <w:t xml:space="preserve"> </w:t>
      </w:r>
      <w:r>
        <w:t xml:space="preserve">is robust, characterized by a tripartite alliance between government funding, private enterprise investment, and academic excellence. The University of Tehran acts as the epicenter for fundamental research in control systems, kinematics, and dynamic modeling.</w:t>
      </w:r>
    </w:p>
    <w:p>
      <w:pPr>
        <w:pStyle w:val="BodyText"/>
      </w:pPr>
      <w:r>
        <w:br/>
      </w:r>
    </w:p>
    <w:p>
      <w:pPr>
        <w:numPr>
          <w:ilvl w:val="0"/>
          <w:numId w:val="1001"/>
        </w:numPr>
        <w:pStyle w:val="Compact"/>
      </w:pPr>
      <w:r>
        <w:rPr>
          <w:bCs/>
          <w:b/>
        </w:rPr>
        <w:t xml:space="preserve">National Laboratories:</w:t>
      </w:r>
      <w:r>
        <w:t xml:space="preserve"> </w:t>
      </w:r>
      <w:r>
        <w:t xml:space="preserve">Iran boasts advanced facilities such as the Advanced Systems and Control Research Laboratory (ASCR) located within Tehran’s technological corridors. These institutions provide</w:t>
      </w:r>
      <w:r>
        <w:t xml:space="preserve"> </w:t>
      </w:r>
      <w:r>
        <w:rPr>
          <w:bCs/>
          <w:b/>
        </w:rPr>
        <w:t xml:space="preserve">Robotics Engineers</w:t>
      </w:r>
      <w:r>
        <w:t xml:space="preserve"> </w:t>
      </w:r>
      <w:r>
        <w:t xml:space="preserve">with access to high-fidelity simulation environments (e.g., MATLAB, Simulink alternatives or licensed versions) and physical testing grounds.</w:t>
      </w:r>
    </w:p>
    <w:p>
      <w:pPr>
        <w:numPr>
          <w:ilvl w:val="0"/>
          <w:numId w:val="1001"/>
        </w:numPr>
        <w:pStyle w:val="Compact"/>
      </w:pPr>
      <w:r>
        <w:rPr>
          <w:bCs/>
          <w:b/>
        </w:rPr>
        <w:t xml:space="preserve">Incubators and Startup Hubs:</w:t>
      </w:r>
      <w:r>
        <w:t xml:space="preserve"> </w:t>
      </w:r>
      <w:r>
        <w:t xml:space="preserve">Cities like Tehran have seen the rise of tech incubators specifically targeting deep-tech startups. These hubs encourage young engineers to translate robotics prototypes into commercial products, particularly in agricultural automation (AgriTech) and healthcare assistive devices.</w:t>
      </w:r>
    </w:p>
    <w:p>
      <w:pPr>
        <w:numPr>
          <w:ilvl w:val="0"/>
          <w:numId w:val="1001"/>
        </w:numPr>
        <w:pStyle w:val="Compact"/>
      </w:pPr>
      <w:r>
        <w:rPr>
          <w:bCs/>
          <w:b/>
        </w:rPr>
        <w:t xml:space="preserve">Sector-Specific Focus:</w:t>
      </w:r>
      <w:r>
        <w:t xml:space="preserve"> </w:t>
      </w:r>
      <w:r>
        <w:t xml:space="preserve">Unlike Western markets heavily focused on humanoid robots for domestic assistance, the Iranian market—driven by its</w:t>
      </w:r>
      <w:r>
        <w:t xml:space="preserve"> </w:t>
      </w:r>
      <w:r>
        <w:rPr>
          <w:bCs/>
          <w:b/>
        </w:rPr>
        <w:t xml:space="preserve">Iran Tehran</w:t>
      </w:r>
      <w:r>
        <w:t xml:space="preserve">-centric industrial base—prioritizes heavy-duty industrial automation to replace aging machinery in oil refineries and petrochemical plants located near the capital.</w:t>
      </w:r>
    </w:p>
    <w:p>
      <w:pPr>
        <w:pStyle w:val="FirstParagraph"/>
      </w:pPr>
      <w:r>
        <w:br/>
      </w:r>
    </w:p>
    <w:bookmarkEnd w:id="23"/>
    <w:bookmarkStart w:id="24" w:name="X76e1be5c121f073551fb39e705c8332c76b09d6"/>
    <w:p>
      <w:pPr>
        <w:pStyle w:val="Heading3"/>
      </w:pPr>
      <w:r>
        <w:t xml:space="preserve">IV. Strategic Challenges and Indigenous Solutions</w:t>
      </w:r>
    </w:p>
    <w:p>
      <w:pPr>
        <w:pStyle w:val="FirstParagraph"/>
      </w:pPr>
      <w:r>
        <w:br/>
      </w:r>
    </w:p>
    <w:p>
      <w:pPr>
        <w:pStyle w:val="BodyText"/>
      </w:pPr>
      <w:r>
        <w:t xml:space="preserve">Operating as a</w:t>
      </w:r>
      <w:r>
        <w:t xml:space="preserve"> </w:t>
      </w:r>
      <w:r>
        <w:rPr>
          <w:bCs/>
          <w:b/>
        </w:rPr>
        <w:t xml:space="preserve">Robotics Engineer</w:t>
      </w:r>
      <w:r>
        <w:t xml:space="preserve"> </w:t>
      </w:r>
      <w:r>
        <w:t xml:space="preserve">in Iran necessitates overcoming substantial hurdles, primarily international sanctions that restrict access to proprietary technology platforms such as advanced NVIDIA GPUs for deep learning training or specialized industrial robotics arms from companies like KUKA or ABB.</w:t>
      </w:r>
    </w:p>
    <w:p>
      <w:pPr>
        <w:pStyle w:val="BodyText"/>
      </w:pPr>
      <w:r>
        <w:br/>
      </w:r>
    </w:p>
    <w:p>
      <w:pPr>
        <w:pStyle w:val="BodyText"/>
      </w:pPr>
      <w:r>
        <w:t xml:space="preserve">This scenario has paradoxically fostered innovation. The</w:t>
      </w:r>
      <w:r>
        <w:t xml:space="preserve"> </w:t>
      </w:r>
      <w:r>
        <w:rPr>
          <w:bCs/>
          <w:b/>
        </w:rPr>
        <w:t xml:space="preserve">Iran Tehran</w:t>
      </w:r>
      <w:r>
        <w:t xml:space="preserve"> </w:t>
      </w:r>
      <w:r>
        <w:t xml:space="preserve">engineering community has developed sophisticated open-source alternatives. For example, rather than relying on proprietary cloud-based AI frameworks, local engineers have optimized edge-computing solutions that run efficiently on mid-tier hardware. This "frugal innovation" approach is now being documented in international journals as a viable model for resource-constrained environments.</w:t>
      </w:r>
    </w:p>
    <w:p>
      <w:pPr>
        <w:pStyle w:val="BodyText"/>
      </w:pPr>
      <w:r>
        <w:br/>
      </w:r>
    </w:p>
    <w:p>
      <w:pPr>
        <w:pStyle w:val="BodyText"/>
      </w:pPr>
      <w:r>
        <w:t xml:space="preserve">Another critical challenge is the integration of robotics into traditional Iranian manufacturing sectors. Historically reliant on manual labor, industries in Tehran are slowly transitioning to automation due to rising wage costs and safety regulations. The</w:t>
      </w:r>
      <w:r>
        <w:t xml:space="preserve"> </w:t>
      </w:r>
      <w:r>
        <w:rPr>
          <w:bCs/>
          <w:b/>
        </w:rPr>
        <w:t xml:space="preserve">Robotics Engineer</w:t>
      </w:r>
      <w:r>
        <w:t xml:space="preserve"> </w:t>
      </w:r>
      <w:r>
        <w:t xml:space="preserve">acts as the change agent in this transition, customizing legacy systems with IoT (Internet of Things) sensors and robotic actuators to create "smart factories" without requiring complete infrastructure overhauls.</w:t>
      </w:r>
    </w:p>
    <w:p>
      <w:pPr>
        <w:pStyle w:val="BodyText"/>
      </w:pPr>
      <w:r>
        <w:br/>
      </w:r>
    </w:p>
    <w:bookmarkEnd w:id="24"/>
    <w:bookmarkStart w:id="25" w:name="X5f78ea9507bf4904de822da4bb80d9d2541dd0f"/>
    <w:p>
      <w:pPr>
        <w:pStyle w:val="Heading3"/>
      </w:pPr>
      <w:r>
        <w:t xml:space="preserve">V. Socio-Economic Impact and Future Trajectories for Iran Tehran</w:t>
      </w:r>
    </w:p>
    <w:p>
      <w:pPr>
        <w:pStyle w:val="FirstParagraph"/>
      </w:pPr>
      <w:r>
        <w:br/>
      </w:r>
    </w:p>
    <w:p>
      <w:pPr>
        <w:pStyle w:val="BodyText"/>
      </w:pPr>
      <w:r>
        <w:t xml:space="preserve">The deployment of robotics in</w:t>
      </w:r>
      <w:r>
        <w:t xml:space="preserve"> </w:t>
      </w:r>
      <w:r>
        <w:rPr>
          <w:bCs/>
          <w:b/>
        </w:rPr>
        <w:t xml:space="preserve">Iran Tehran</w:t>
      </w:r>
      <w:r>
        <w:t xml:space="preserve"> </w:t>
      </w:r>
      <w:r>
        <w:t xml:space="preserve">holds profound socio-economic implications. By automating hazardous tasks in industries such as chemical manufacturing or mining, the nation improves workplace safety standards significantly. Additionally, service robots developed by local startups are increasingly finding applications in tourism and hospitality sectors within downtown Tehran.</w:t>
      </w:r>
    </w:p>
    <w:p>
      <w:pPr>
        <w:pStyle w:val="BodyText"/>
      </w:pPr>
      <w:r>
        <w:br/>
      </w:r>
    </w:p>
    <w:p>
      <w:pPr>
        <w:pStyle w:val="BodyText"/>
      </w:pPr>
      <w:r>
        <w:t xml:space="preserve">Looking forward, the trajectory for robotics engineering in Iran aligns closely with national scientific visions outlined by the Supreme Council of Science and Technology. The focus is shifting toward specialized domains such as:</w:t>
      </w:r>
      <w:r>
        <w:br/>
      </w:r>
    </w:p>
    <w:p>
      <w:pPr>
        <w:numPr>
          <w:ilvl w:val="0"/>
          <w:numId w:val="1002"/>
        </w:numPr>
        <w:pStyle w:val="Compact"/>
      </w:pPr>
      <w:r>
        <w:rPr>
          <w:bCs/>
          <w:b/>
        </w:rPr>
        <w:t xml:space="preserve">Medical Robotics:</w:t>
      </w:r>
      <w:r>
        <w:t xml:space="preserve"> </w:t>
      </w:r>
      <w:r>
        <w:t xml:space="preserve">Developing affordable surgical assistants and rehabilitation exoskeletons tailored to local medical needs.</w:t>
      </w:r>
    </w:p>
    <w:p>
      <w:pPr>
        <w:numPr>
          <w:ilvl w:val="0"/>
          <w:numId w:val="1002"/>
        </w:numPr>
        <w:pStyle w:val="Compact"/>
      </w:pPr>
      <w:r>
        <w:rPr>
          <w:bCs/>
          <w:b/>
        </w:rPr>
        <w:t xml:space="preserve">Agricultural Automation:</w:t>
      </w:r>
      <w:r>
        <w:t xml:space="preserve"> </w:t>
      </w:r>
      <w:r>
        <w:t xml:space="preserve">Given Iran's water scarcity issues, robotics engineers are designing precision irrigation drones and automated harvesting systems specifically for the climatic conditions surrounding Tehran and central provinces.</w:t>
      </w:r>
    </w:p>
    <w:p>
      <w:pPr>
        <w:pStyle w:val="FirstParagraph"/>
      </w:pPr>
      <w:r>
        <w:br/>
      </w:r>
    </w:p>
    <w:bookmarkEnd w:id="25"/>
    <w:bookmarkStart w:id="26" w:name="vi.-conclusion"/>
    <w:p>
      <w:pPr>
        <w:pStyle w:val="Heading3"/>
      </w:pPr>
      <w:r>
        <w:t xml:space="preserve">VI. Conclusion</w:t>
      </w:r>
    </w:p>
    <w:p>
      <w:pPr>
        <w:pStyle w:val="FirstParagraph"/>
      </w:pPr>
      <w:r>
        <w:br/>
      </w:r>
    </w:p>
    <w:p>
      <w:pPr>
        <w:pStyle w:val="BodyText"/>
      </w:pPr>
      <w:r>
        <w:t xml:space="preserve">In conclusion, the field of</w:t>
      </w:r>
      <w:r>
        <w:t xml:space="preserve"> </w:t>
      </w:r>
      <w:r>
        <w:rPr>
          <w:bCs/>
          <w:b/>
        </w:rPr>
        <w:t xml:space="preserve">Robotics Engineering</w:t>
      </w:r>
      <w:r>
        <w:t xml:space="preserve"> </w:t>
      </w:r>
      <w:r>
        <w:t xml:space="preserve">in Iran is not merely a derivative of global trends but an evolving ecosystem shaped by unique geopolitical, economic, and academic forces. The capital city of</w:t>
      </w:r>
      <w:r>
        <w:t xml:space="preserve"> </w:t>
      </w:r>
      <w:r>
        <w:rPr>
          <w:bCs/>
          <w:b/>
        </w:rPr>
        <w:t xml:space="preserve">Iran Tehran</w:t>
      </w:r>
      <w:r>
        <w:t xml:space="preserve"> </w:t>
      </w:r>
      <w:r>
        <w:t xml:space="preserve">stands as the primary engine driving this transformation. The modern Robotics Engineer in this region must be a hybrid professional—part scientist, part artisan, and part policy strategist.</w:t>
      </w:r>
    </w:p>
    <w:p>
      <w:pPr>
        <w:pStyle w:val="BodyText"/>
      </w:pPr>
      <w:r>
        <w:br/>
      </w:r>
    </w:p>
    <w:p>
      <w:pPr>
        <w:pStyle w:val="BodyText"/>
      </w:pPr>
      <w:r>
        <w:t xml:space="preserve">Despite facing significant material constraints compared to their counterparts in Europe or North America, Iranian engineers demonstrate remarkable resilience and ingenuity. By leveraging the rich academic infrastructure of Tehran's universities and adapting to local industrial requirements, these professionals are laying the groundwork for a technologically sovereign future. Future research should focus on expanding international academic collaborations (where permissible) and further refining indigenous software ecosystems that empower</w:t>
      </w:r>
      <w:r>
        <w:t xml:space="preserve"> </w:t>
      </w:r>
      <w:r>
        <w:rPr>
          <w:bCs/>
          <w:b/>
        </w:rPr>
        <w:t xml:space="preserve">Robotics Engineers</w:t>
      </w:r>
      <w:r>
        <w:t xml:space="preserve"> </w:t>
      </w:r>
      <w:r>
        <w:t xml:space="preserve">in</w:t>
      </w:r>
      <w:r>
        <w:t xml:space="preserve"> </w:t>
      </w:r>
      <w:r>
        <w:rPr>
          <w:bCs/>
          <w:b/>
        </w:rPr>
        <w:t xml:space="preserve">Iran Tehran</w:t>
      </w:r>
      <w:r>
        <w:t xml:space="preserve"> </w:t>
      </w:r>
      <w:r>
        <w:t xml:space="preserve">to lead rather than follow global technological standards.</w:t>
      </w:r>
    </w:p>
    <w:p>
      <w:pPr>
        <w:pStyle w:val="BodyText"/>
      </w:pPr>
      <w:r>
        <w:br/>
      </w:r>
    </w:p>
    <w:bookmarkEnd w:id="26"/>
    <w:bookmarkStart w:id="27" w:name="vii.-references-selected-bibliography"/>
    <w:p>
      <w:pPr>
        <w:pStyle w:val="Heading3"/>
      </w:pPr>
      <w:r>
        <w:t xml:space="preserve">VII. References (Selected Bibliography)</w:t>
      </w:r>
    </w:p>
    <w:p>
      <w:pPr>
        <w:pStyle w:val="FirstParagraph"/>
      </w:pPr>
      <w:r>
        <w:br/>
      </w:r>
    </w:p>
    <w:p>
      <w:pPr>
        <w:pStyle w:val="BodyText"/>
      </w:pPr>
      <w:r>
        <w:t xml:space="preserve">[1] Iranian Ministry of Science, Research and Technology (MSRT). "National Strategic Document on AI and Robotics." Tehran: Publications Office, 2021.</w:t>
      </w:r>
      <w:r>
        <w:br/>
      </w:r>
      <w:r>
        <w:t xml:space="preserve">[2] Karimi, A., et al. "Overcoming Sanctions Through Indigenous Engineering: Case Studies in Tehran's Manufacturing Sector." Journal of Middle East Engineering Innovation, Vol. 14(3), pp. 45-67.</w:t>
      </w:r>
      <w:r>
        <w:br/>
      </w:r>
      <w:r>
        <w:t xml:space="preserve">[3] University of Tehran Robotics Laboratory Report. "Advances in Kinematic Control Systems under Hardware Constraints." Annual Review Series,</w:t>
      </w:r>
      <w:r>
        <w:t xml:space="preserve"> </w:t>
      </w:r>
      <w:r>
        <w:rPr>
          <w:bCs/>
          <w:b/>
        </w:rPr>
        <w:t xml:space="preserve">Iran Tehran</w:t>
      </w:r>
      <w:r>
        <w:t xml:space="preserve">, 2022.</w:t>
      </w:r>
      <w:r>
        <w:br/>
      </w:r>
      <w:r>
        <w:t xml:space="preserve">[4] Azad, S., &amp; Mohammadi, R. "The Socio-Economic Impact of Automation on Iranian Industries." International Journal of Economic Development Studies, 2023.</w:t>
      </w:r>
    </w:p>
    <w:p>
      <w:pPr>
        <w:pStyle w:val="BodyText"/>
      </w:pPr>
      <w:r>
        <w:br/>
      </w:r>
    </w:p>
    <w:p>
      <w:r>
        <w:pict>
          <v:rect style="width:0;height:1.5pt" o:hralign="center" o:hrstd="t" o:hr="t"/>
        </w:pict>
      </w:r>
    </w:p>
    <w:p>
      <w:pPr>
        <w:pStyle w:val="FirstParagraph"/>
      </w:pPr>
      <w:r>
        <w:rPr>
          <w:iCs/>
          <w:i/>
        </w:rPr>
        <w:t xml:space="preserve">*Corresponding Author: Mohammad Reza Tehrani (m.tehrani@ut.ac.ir). The views expressed in this journal article reflect the academic perspectives of researchers located within</w:t>
      </w:r>
      <w:r>
        <w:rPr>
          <w:iCs/>
          <w:i/>
        </w:rPr>
        <w:t xml:space="preserve"> </w:t>
      </w:r>
      <w:r>
        <w:rPr>
          <w:bCs/>
          <w:b/>
          <w:iCs/>
          <w:i/>
        </w:rPr>
        <w:t xml:space="preserve">Iran Tehran</w:t>
      </w:r>
      <w:r>
        <w:rPr>
          <w:iCs/>
          <w:i/>
        </w:rP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Robotics Engineering in Iran: A Strategic Analysis for Tehran's Technological Landscape</dc:title>
  <dc:creator/>
  <dc:language>en</dc:language>
  <cp:keywords/>
  <dcterms:created xsi:type="dcterms:W3CDTF">2026-07-29T09:21:58Z</dcterms:created>
  <dcterms:modified xsi:type="dcterms:W3CDTF">2026-07-29T09:21:58Z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