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Kazakhstan: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w:t>
      </w:r>
    </w:p>
    <w:bookmarkStart w:id="31" w:name="X35a40c015dc1998293419585c2767d5ebf9f71d"/>
    <w:p>
      <w:pPr>
        <w:pStyle w:val="Heading1"/>
      </w:pPr>
      <w:r>
        <w:t xml:space="preserve">The Evolution and Economic Impact of Robotics Engineering in Kazakhstan: A Case Study of Almaty</w:t>
      </w:r>
    </w:p>
    <w:p>
      <w:pPr>
        <w:pStyle w:val="FirstParagraph"/>
      </w:pPr>
      <w:r>
        <w:rPr>
          <w:iCs/>
          <w:i/>
          <w:bCs/>
          <w:b/>
        </w:rPr>
        <w:t xml:space="preserve">A. Baitursynov, Department of Mechanical Engineering, Nazarbayev University, Astana</w:t>
      </w:r>
      <w:r>
        <w:br/>
      </w:r>
      <w:r>
        <w:rPr>
          <w:iCs/>
          <w:i/>
          <w:bCs/>
          <w:b/>
        </w:rPr>
        <w:t xml:space="preserve">R. Sarsembayeva, Institute for Strategic Studies, Almaty State University</w:t>
      </w:r>
    </w:p>
    <w:bookmarkStart w:id="20" w:name="abstract"/>
    <w:p>
      <w:pPr>
        <w:pStyle w:val="Heading2"/>
      </w:pPr>
      <w:r>
        <w:t xml:space="preserve">Abstract</w:t>
      </w:r>
    </w:p>
    <w:p>
      <w:pPr>
        <w:pStyle w:val="FirstParagraph"/>
      </w:pPr>
      <w:r>
        <w:t xml:space="preserve">This article examines the burgeoning field of Robotics Engineering within the Republic of Kazakhstan, with a specific focus on Almaty as an emerging technological hub. As Kazakhstan seeks to diversify its economy beyond resource extraction, the integration of advanced robotics in manufacturing, agriculture, and logistics has become a strategic imperative. This study analyzes the current state of robotics engineering education and industry adoption in Almaty, highlighting key challenges such as infrastructure deficits and brain drain. Furthermore, it proposes a framework for public-private partnerships to accelerate innovation. The findings suggest that while Almaty possesses significant human capital potential, sustained investment in research and development (R&amp;D) is critical to establishing the region as a Central Asian leader in automation technologies.</w:t>
      </w:r>
    </w:p>
    <w:bookmarkEnd w:id="20"/>
    <w:bookmarkStart w:id="21" w:name="introduction"/>
    <w:p>
      <w:pPr>
        <w:pStyle w:val="Heading2"/>
      </w:pPr>
      <w:r>
        <w:t xml:space="preserve">1. Introduction</w:t>
      </w:r>
    </w:p>
    <w:p>
      <w:pPr>
        <w:pStyle w:val="FirstParagraph"/>
      </w:pPr>
      <w:r>
        <w:t xml:space="preserve">The global landscape of industrial production is undergoing a seismic shift driven by Industry 4.0, characterized by the interconnection of devices, sensors, and machines through cyber-physical systems. In this context, the role of the</w:t>
      </w:r>
      <w:r>
        <w:t xml:space="preserve"> </w:t>
      </w:r>
      <w:r>
        <w:rPr>
          <w:bCs/>
          <w:b/>
        </w:rPr>
        <w:t xml:space="preserve">Robotics Engineer</w:t>
      </w:r>
      <w:r>
        <w:t xml:space="preserve"> </w:t>
      </w:r>
      <w:r>
        <w:t xml:space="preserve">has evolved from a specialized technician to a multidisciplinary innovator capable of integrating artificial intelligence (AI), machine learning, and mechanical design. For emerging economies like Kazakhstan, embracing these technologies is not merely an option but a necessity for maintaining global competitiveness.</w:t>
      </w:r>
    </w:p>
    <w:p>
      <w:pPr>
        <w:pStyle w:val="BodyText"/>
      </w:pPr>
      <w:r>
        <w:t xml:space="preserve">Kazakhstan, positioned at the heart of the Eurasian land bridge, has recognized the strategic value of technological modernization. While Astana often garners international attention as the capital and administrative center, Almaty serves as the historical cultural and economic heartland. It is within</w:t>
      </w:r>
      <w:r>
        <w:t xml:space="preserve"> </w:t>
      </w:r>
      <w:r>
        <w:rPr>
          <w:bCs/>
          <w:b/>
        </w:rPr>
        <w:t xml:space="preserve">Kazakhstan Almaty</w:t>
      </w:r>
      <w:r>
        <w:t xml:space="preserve"> </w:t>
      </w:r>
      <w:r>
        <w:t xml:space="preserve">that a unique convergence of academic institutions, legacy industrial facilities, and startup incubators creates a fertile ground for robotics innovation. This article aims to dissect the specific dynamics of this ecosystem, exploring how local</w:t>
      </w:r>
      <w:r>
        <w:t xml:space="preserve"> </w:t>
      </w:r>
      <w:r>
        <w:rPr>
          <w:bCs/>
          <w:b/>
        </w:rPr>
        <w:t xml:space="preserve">Robotics Engineer</w:t>
      </w:r>
      <w:r>
        <w:t xml:space="preserve"> </w:t>
      </w:r>
      <w:r>
        <w:t xml:space="preserve">talent is being cultivated and deployed to address regional economic challenges.</w:t>
      </w:r>
    </w:p>
    <w:bookmarkEnd w:id="21"/>
    <w:bookmarkStart w:id="24" w:name="X994c08f76afb3d7e9749ed7fef3f85c33a9c0d5"/>
    <w:p>
      <w:pPr>
        <w:pStyle w:val="Heading2"/>
      </w:pPr>
      <w:r>
        <w:t xml:space="preserve">2. The Current State of Robotics Engineering in Almaty</w:t>
      </w:r>
    </w:p>
    <w:bookmarkStart w:id="22" w:name="X54e0c246e9712ad8110ec4b4d6b1259d6964422"/>
    <w:p>
      <w:pPr>
        <w:pStyle w:val="Heading3"/>
      </w:pPr>
      <w:r>
        <w:t xml:space="preserve">2.1 Industrial Applications and Legacy Modernization</w:t>
      </w:r>
    </w:p>
    <w:p>
      <w:pPr>
        <w:pStyle w:val="FirstParagraph"/>
      </w:pPr>
      <w:r>
        <w:t xml:space="preserve">Kazakhstan’s economy has traditionally been anchored in oil, gas, mining, and metallurgy. However, the volatility of commodity prices has compelled state enterprises to seek efficiency gains through automation. In</w:t>
      </w:r>
      <w:r>
        <w:t xml:space="preserve"> </w:t>
      </w:r>
      <w:r>
        <w:rPr>
          <w:bCs/>
          <w:b/>
        </w:rPr>
        <w:t xml:space="preserve">Kazakhstan Almaty</w:t>
      </w:r>
      <w:r>
        <w:t xml:space="preserve">, several large-scale manufacturing plants have begun integrating collaborative robots (cobots) into their assembly lines. These applications are primarily focused on hazardous environment management, precision welding, and logistics optimization.</w:t>
      </w:r>
    </w:p>
    <w:p>
      <w:pPr>
        <w:pStyle w:val="BodyText"/>
      </w:pPr>
      <w:r>
        <w:t xml:space="preserve">The demand for skilled</w:t>
      </w:r>
      <w:r>
        <w:t xml:space="preserve"> </w:t>
      </w:r>
      <w:r>
        <w:rPr>
          <w:bCs/>
          <w:b/>
        </w:rPr>
        <w:t xml:space="preserve">Robotics Engineer</w:t>
      </w:r>
      <w:r>
        <w:t xml:space="preserve"> </w:t>
      </w:r>
      <w:r>
        <w:t xml:space="preserve">professionals has surged accordingly. Unlike traditional mechanical engineers, modern robotics specialists must possess proficiency in programming languages such as Python and C++, alongside an understanding of computer vision systems. Local industries report a significant gap between the theoretical knowledge provided by universities and the practical skills required on the shop floor, highlighting an urgent need for curriculum reform.</w:t>
      </w:r>
    </w:p>
    <w:bookmarkEnd w:id="22"/>
    <w:bookmarkStart w:id="23" w:name="academic-initiatives-and-research"/>
    <w:p>
      <w:pPr>
        <w:pStyle w:val="Heading3"/>
      </w:pPr>
      <w:r>
        <w:t xml:space="preserve">2.2 Academic Initiatives and Research</w:t>
      </w:r>
    </w:p>
    <w:p>
      <w:pPr>
        <w:pStyle w:val="FirstParagraph"/>
      </w:pPr>
      <w:r>
        <w:t xml:space="preserve">Almaty is home to several prestigious higher education institutions, including Al-Farabi Kazakh National University and Nazarbayev University’s satellite research initiatives. These institutions have recently established specialized robotics laboratories focusing on agricultural drones and autonomous mobile robots (AMRs) for warehouse management. The synergy between academic researchers and industry partners in</w:t>
      </w:r>
      <w:r>
        <w:t xml:space="preserve"> </w:t>
      </w:r>
      <w:r>
        <w:rPr>
          <w:bCs/>
          <w:b/>
        </w:rPr>
        <w:t xml:space="preserve">Kazakhstan Almaty</w:t>
      </w:r>
      <w:r>
        <w:t xml:space="preserve"> </w:t>
      </w:r>
      <w:r>
        <w:t xml:space="preserve">is fostering a culture of applied science, where theoretical models are tested against real-world industrial constraints.</w:t>
      </w:r>
    </w:p>
    <w:p>
      <w:pPr>
        <w:pStyle w:val="BodyText"/>
      </w:pPr>
      <w:r>
        <w:t xml:space="preserve">However, the funding mechanisms for these initiatives remain fragmented. While some projects receive state subsidies under the national "Digital Kazakhstan" program, others rely on international grants. This inconsistency poses a risk to long-term project continuity and limits the scope of ambitious</w:t>
      </w:r>
      <w:r>
        <w:t xml:space="preserve"> </w:t>
      </w:r>
      <w:r>
        <w:rPr>
          <w:bCs/>
          <w:b/>
        </w:rPr>
        <w:t xml:space="preserve">Robotics Engineer</w:t>
      </w:r>
      <w:r>
        <w:t xml:space="preserve"> </w:t>
      </w:r>
      <w:r>
        <w:t xml:space="preserve">projects that require sustained capital investment.</w:t>
      </w:r>
    </w:p>
    <w:bookmarkEnd w:id="23"/>
    <w:bookmarkEnd w:id="24"/>
    <w:bookmarkStart w:id="27" w:name="challenges-facing-the-ecosystem"/>
    <w:p>
      <w:pPr>
        <w:pStyle w:val="Heading2"/>
      </w:pPr>
      <w:r>
        <w:t xml:space="preserve">3. Challenges Facing the Ecosystem</w:t>
      </w:r>
    </w:p>
    <w:bookmarkStart w:id="25" w:name="the-brain-drain-phenomenon"/>
    <w:p>
      <w:pPr>
        <w:pStyle w:val="Heading3"/>
      </w:pPr>
      <w:r>
        <w:t xml:space="preserve">3.1 The Brain Drain Phenomenon</w:t>
      </w:r>
    </w:p>
    <w:p>
      <w:pPr>
        <w:pStyle w:val="FirstParagraph"/>
      </w:pPr>
      <w:r>
        <w:t xml:space="preserve">A critical challenge facing</w:t>
      </w:r>
      <w:r>
        <w:t xml:space="preserve"> </w:t>
      </w:r>
      <w:r>
        <w:rPr>
          <w:bCs/>
          <w:b/>
        </w:rPr>
        <w:t xml:space="preserve">Kazakhstan Almaty</w:t>
      </w:r>
      <w:r>
        <w:t xml:space="preserve">'s tech sector is the emigration of top-tier engineering talent to Western Europe, North America, and neighboring China. The global shortage of robotics experts exacerbates this issue, as local firms struggle to retain graduates who perceive better career prospects abroad. Retaining this human capital requires not only competitive compensation packages but also the creation of a vibrant innovation ecosystem that offers intellectual stimulation and professional growth opportunities.</w:t>
      </w:r>
    </w:p>
    <w:bookmarkEnd w:id="25"/>
    <w:bookmarkStart w:id="26" w:name="X1674a192acaed045057be2fcb86fb238912b975"/>
    <w:p>
      <w:pPr>
        <w:pStyle w:val="Heading3"/>
      </w:pPr>
      <w:r>
        <w:t xml:space="preserve">3.2 Infrastructure and Supply Chain Limitations</w:t>
      </w:r>
    </w:p>
    <w:p>
      <w:pPr>
        <w:pStyle w:val="FirstParagraph"/>
      </w:pPr>
      <w:r>
        <w:t xml:space="preserve">Although</w:t>
      </w:r>
      <w:r>
        <w:t xml:space="preserve"> </w:t>
      </w:r>
      <w:r>
        <w:rPr>
          <w:bCs/>
          <w:b/>
        </w:rPr>
        <w:t xml:space="preserve">Kazakhstan Almaty</w:t>
      </w:r>
      <w:r>
        <w:t xml:space="preserve"> </w:t>
      </w:r>
      <w:r>
        <w:t xml:space="preserve">serves as a commercial hub, the local supply chain for high-precision robotics components remains underdeveloped. Most critical parts, such as servomotors, harmonic drives, and advanced sensors, are imported. This dependence on foreign suppliers increases costs and introduces vulnerabilities in the supply chain. Developing local manufacturing capabilities for these components is a long-term goal that requires significant policy support and investment from</w:t>
      </w:r>
      <w:r>
        <w:t xml:space="preserve"> </w:t>
      </w:r>
      <w:r>
        <w:rPr>
          <w:bCs/>
          <w:b/>
        </w:rPr>
        <w:t xml:space="preserve">Robotics Engineer</w:t>
      </w:r>
      <w:r>
        <w:t xml:space="preserve"> </w:t>
      </w:r>
      <w:r>
        <w:t xml:space="preserve">entrepreneurs.</w:t>
      </w:r>
    </w:p>
    <w:bookmarkEnd w:id="26"/>
    <w:bookmarkEnd w:id="27"/>
    <w:bookmarkStart w:id="28" w:name="Xc5c7eb51a2698651074e36263db0441d6e3c170"/>
    <w:p>
      <w:pPr>
        <w:pStyle w:val="Heading2"/>
      </w:pPr>
      <w:r>
        <w:t xml:space="preserve">4. Strategic Recommendations for Future Growth</w:t>
      </w:r>
    </w:p>
    <w:p>
      <w:pPr>
        <w:pStyle w:val="FirstParagraph"/>
      </w:pPr>
      <w:r>
        <w:t xml:space="preserve">To solidify Almaty’s position as a regional leader in robotics, several strategic actions are recommended:</w:t>
      </w:r>
    </w:p>
    <w:p>
      <w:pPr>
        <w:numPr>
          <w:ilvl w:val="0"/>
          <w:numId w:val="1001"/>
        </w:numPr>
        <w:pStyle w:val="Compact"/>
      </w:pPr>
      <w:r>
        <w:rPr>
          <w:bCs/>
          <w:b/>
        </w:rPr>
        <w:t xml:space="preserve">Curriculum Integration:</w:t>
      </w:r>
      <w:r>
        <w:t xml:space="preserve"> </w:t>
      </w:r>
      <w:r>
        <w:t xml:space="preserve">Universities must collaborate closely with industry leaders to update curricula, ensuring that</w:t>
      </w:r>
      <w:r>
        <w:t xml:space="preserve"> </w:t>
      </w:r>
      <w:r>
        <w:rPr>
          <w:bCs/>
          <w:b/>
        </w:rPr>
        <w:t xml:space="preserve">Robotics Engineer</w:t>
      </w:r>
      <w:r>
        <w:t xml:space="preserve"> </w:t>
      </w:r>
      <w:r>
        <w:t xml:space="preserve">programs include hands-on training with the latest hardware and software tools.</w:t>
      </w:r>
    </w:p>
    <w:p>
      <w:pPr>
        <w:numPr>
          <w:ilvl w:val="0"/>
          <w:numId w:val="1001"/>
        </w:numPr>
        <w:pStyle w:val="Compact"/>
      </w:pPr>
      <w:r>
        <w:rPr>
          <w:bCs/>
          <w:b/>
        </w:rPr>
        <w:t xml:space="preserve">Innovation Hubs:</w:t>
      </w:r>
      <w:r>
        <w:t xml:space="preserve"> </w:t>
      </w:r>
      <w:r>
        <w:t xml:space="preserve">The establishment of dedicated robotics innovation hubs in</w:t>
      </w:r>
      <w:r>
        <w:t xml:space="preserve"> </w:t>
      </w:r>
      <w:r>
        <w:rPr>
          <w:bCs/>
          <w:b/>
        </w:rPr>
        <w:t xml:space="preserve">Kazakhstan Almaty</w:t>
      </w:r>
      <w:r>
        <w:t xml:space="preserve">, equipped with shared prototyping facilities, would lower the barrier to entry for startups and encourage experimentation.</w:t>
      </w:r>
    </w:p>
    <w:p>
      <w:pPr>
        <w:numPr>
          <w:ilvl w:val="0"/>
          <w:numId w:val="1001"/>
        </w:numPr>
        <w:pStyle w:val="Compact"/>
      </w:pPr>
      <w:r>
        <w:rPr>
          <w:bCs/>
          <w:b/>
        </w:rPr>
        <w:t xml:space="preserve">Policy Support:</w:t>
      </w:r>
      <w:r>
        <w:t xml:space="preserve"> </w:t>
      </w:r>
      <w:r>
        <w:t xml:space="preserve">Government incentives, such as tax breaks for companies hiring local robotics graduates and grants for R&amp;D in automation technologies, would stimulate investment.</w:t>
      </w:r>
    </w:p>
    <w:bookmarkEnd w:id="28"/>
    <w:bookmarkStart w:id="29" w:name="conclusion"/>
    <w:p>
      <w:pPr>
        <w:pStyle w:val="Heading2"/>
      </w:pPr>
      <w:r>
        <w:t xml:space="preserve">5. Conclusion</w:t>
      </w:r>
    </w:p>
    <w:p>
      <w:pPr>
        <w:pStyle w:val="FirstParagraph"/>
      </w:pPr>
      <w:r>
        <w:t xml:space="preserve">The trajectory of</w:t>
      </w:r>
      <w:r>
        <w:t xml:space="preserve"> </w:t>
      </w:r>
      <w:r>
        <w:rPr>
          <w:bCs/>
          <w:b/>
        </w:rPr>
        <w:t xml:space="preserve">Kazakhstan Almaty</w:t>
      </w:r>
      <w:r>
        <w:t xml:space="preserve">'s development is increasingly intertwined with the advancement of robotics engineering. By leveraging its academic strengths and industrial base, the city has the potential to become a cornerstone of technological innovation in Central Asia. However, realizing this potential requires a concerted effort from policymakers, educators, and industry leaders to address current gaps in talent retention and infrastructure. As</w:t>
      </w:r>
      <w:r>
        <w:t xml:space="preserve"> </w:t>
      </w:r>
      <w:r>
        <w:rPr>
          <w:bCs/>
          <w:b/>
        </w:rPr>
        <w:t xml:space="preserve">Robotics Engineer</w:t>
      </w:r>
      <w:r>
        <w:t xml:space="preserve"> </w:t>
      </w:r>
      <w:r>
        <w:t xml:space="preserve">professionals continue to drive automation forward, their contribution will be instrumental in transforming Kazakhstan’s economy into a knowledge-based powerhouse.</w:t>
      </w:r>
    </w:p>
    <w:bookmarkEnd w:id="29"/>
    <w:bookmarkStart w:id="30" w:name="references"/>
    <w:p>
      <w:pPr>
        <w:pStyle w:val="Heading2"/>
      </w:pPr>
      <w:r>
        <w:t xml:space="preserve">References</w:t>
      </w:r>
    </w:p>
    <w:p>
      <w:pPr>
        <w:pStyle w:val="FirstParagraph"/>
      </w:pPr>
      <w:r>
        <w:t xml:space="preserve">[1] World Bank. (2023). "Digital Transformation in Emerging Economies: The Case of Central Asia." Washington, DC: World Bank Group.</w:t>
      </w:r>
    </w:p>
    <w:p>
      <w:pPr>
        <w:pStyle w:val="BodyText"/>
      </w:pPr>
      <w:r>
        <w:t xml:space="preserve">[2] Ministry of Digital Development, Innovations and Aerospace Industry of Kazakhstan. (2024). "National Strategy for the Development of Artificial Intelligence and Robotics until 2030."</w:t>
      </w:r>
    </w:p>
    <w:p>
      <w:pPr>
        <w:pStyle w:val="BodyText"/>
      </w:pPr>
      <w:r>
        <w:t xml:space="preserve">[3] Al-Farabi Kazakh National University. (2023). "Annual Report on STEM Education Trends in Almaty." Almaty: ANUI Press.</w:t>
      </w:r>
    </w:p>
    <w:p>
      <w:pPr>
        <w:pStyle w:val="BodyText"/>
      </w:pPr>
      <w:r>
        <w:t xml:space="preserve">[4] Smith, J., &amp; Lee, K. (2022). "Global Shortages in Robotics Engineering Talent: A Comparative Analysis."</w:t>
      </w:r>
      <w:r>
        <w:t xml:space="preserve"> </w:t>
      </w:r>
      <w:r>
        <w:rPr>
          <w:iCs/>
          <w:i/>
        </w:rPr>
        <w:t xml:space="preserve">Journal of Industrial Automation</w:t>
      </w:r>
      <w:r>
        <w:t xml:space="preserve">, 15(3),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Robotics Engineering in Kazakhstan: A Case Study of Almaty</dc:title>
  <dc:creator/>
  <dc:language>en</dc:language>
  <cp:keywords/>
  <dcterms:created xsi:type="dcterms:W3CDTF">2026-07-29T18:54:46Z</dcterms:created>
  <dcterms:modified xsi:type="dcterms:W3CDTF">2026-07-29T18:54:46Z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