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Industrial</w:t>
      </w:r>
      <w:r>
        <w:t xml:space="preserve"> </w:t>
      </w:r>
      <w:r>
        <w:t xml:space="preserve">Development</w:t>
      </w:r>
      <w:r>
        <w:t xml:space="preserve"> </w:t>
      </w:r>
      <w:r>
        <w:t xml:space="preserve">in</w:t>
      </w:r>
      <w:r>
        <w:t xml:space="preserve"> </w:t>
      </w:r>
      <w:r>
        <w:t xml:space="preserve">Tashkent,</w:t>
      </w:r>
      <w:r>
        <w:t xml:space="preserve"> </w:t>
      </w:r>
      <w:r>
        <w:t xml:space="preserve">Uzbekistan</w:t>
      </w:r>
    </w:p>
    <w:bookmarkStart w:id="33" w:name="Xf07657ec700c81e264c68c5b9179a7333cb676e"/>
    <w:p>
      <w:pPr>
        <w:pStyle w:val="Heading1"/>
      </w:pPr>
      <w:r>
        <w:t xml:space="preserve">The Integration of Robotics Engineering in Emerging Economies:</w:t>
      </w:r>
      <w:r>
        <w:br/>
      </w:r>
      <w:r>
        <w:t xml:space="preserve">A Strategic Analysis for Industrial Development in Tashkent, Uzbekistan</w:t>
      </w:r>
    </w:p>
    <w:p>
      <w:pPr>
        <w:pStyle w:val="FirstParagraph"/>
      </w:pPr>
      <w:r>
        <w:rPr>
          <w:bCs/>
          <w:b/>
        </w:rPr>
        <w:t xml:space="preserve">A. Khamidov</w:t>
      </w:r>
      <w:r>
        <w:br/>
      </w:r>
      <w:r>
        <w:t xml:space="preserve">Institute of Robotics and Automation, Tashkent State Technical University</w:t>
      </w:r>
      <w:r>
        <w:br/>
      </w:r>
      <w:r>
        <w:t xml:space="preserve">Tashkent, Uzbekistan</w:t>
      </w:r>
      <w:r>
        <w:br/>
      </w:r>
      <w:r>
        <w:t xml:space="preserve">Email: a.khamidov@tsatu.uz</w:t>
      </w:r>
    </w:p>
    <w:bookmarkStart w:id="20" w:name="abstract"/>
    <w:p>
      <w:pPr>
        <w:pStyle w:val="Heading2"/>
      </w:pPr>
      <w:r>
        <w:t xml:space="preserve">Abstract</w:t>
      </w:r>
    </w:p>
    <w:p>
      <w:pPr>
        <w:pStyle w:val="FirstParagraph"/>
      </w:pPr>
      <w:r>
        <w:t xml:space="preserve">This article examines the critical role of Robotics Engineering in the contemporary industrial landscape of Uzbekistan, with a specific focus on its capital, Tashkent. As Uzbekistan undergoes significant economic reforms and seeks to diversify away from raw resource extraction toward high-tech manufacturing, the demand for skilled Robotics Engineers has surged. This paper analyzes the current state of automation in Tashkent’s manufacturing hubs, identifies the gaps in technical education and infrastructure, and proposes a framework for integrating advanced robotic systems into local industries. The study highlights that while Tashkent is rapidly becoming a regional hub for technology adoption, the scarcity of specialized Robotics Engineers remains a bottleneck. By aligning academic curricula with industry needs and fostering public-private partnerships, Uzbekistan can leverage Robotics Engineering to achieve sustainable economic growth and global competitiveness.</w:t>
      </w:r>
    </w:p>
    <w:bookmarkEnd w:id="20"/>
    <w:bookmarkStart w:id="21" w:name="i.-introduction"/>
    <w:p>
      <w:pPr>
        <w:pStyle w:val="Heading2"/>
      </w:pPr>
      <w:r>
        <w:t xml:space="preserve">I. Introduction</w:t>
      </w:r>
    </w:p>
    <w:p>
      <w:pPr>
        <w:pStyle w:val="FirstParagraph"/>
      </w:pPr>
      <w:r>
        <w:t xml:space="preserve">The global fourth industrial revolution (Industry 4.0) has fundamentally altered the trajectory of economic development worldwide. For emerging economies, the adoption of automation and robotics offers a pathway to leapfrog traditional stages of industrialization, enhancing productivity, precision, and scalability. In Central Asia, Uzbekistan stands at a pivotal juncture in its post-independence history. Under recent reform agendas aimed at liberalizing the economy and attracting foreign direct investment (FDI), the nation has prioritized modernization across key sectors including automotive manufacturing, electronics assembly, textiles, and food processing.</w:t>
      </w:r>
    </w:p>
    <w:p>
      <w:pPr>
        <w:pStyle w:val="BodyText"/>
      </w:pPr>
      <w:r>
        <w:t xml:space="preserve">Tashkent, as the political and economic heart of Uzbekistan, serves as the primary locus for these technological advancements. The city is home to some of the country's largest industrial zones and research institutes. However, the implementation of sophisticated automated systems requires more than just capital investment in hardware; it necessitates a robust human capital base capable of designing, maintaining, and optimizing these systems. This paper argues that Robotics Engineering is not merely a technical discipline but a strategic asset for Uzbekistan’s development goals.</w:t>
      </w:r>
    </w:p>
    <w:bookmarkEnd w:id="21"/>
    <w:bookmarkStart w:id="22" w:name="X576d2d55240fd85bc5eae818590878bcc9422dd"/>
    <w:p>
      <w:pPr>
        <w:pStyle w:val="Heading2"/>
      </w:pPr>
      <w:r>
        <w:t xml:space="preserve">II. The Current State of Automation in Tashkent</w:t>
      </w:r>
    </w:p>
    <w:p>
      <w:pPr>
        <w:pStyle w:val="FirstParagraph"/>
      </w:pPr>
      <w:r>
        <w:t xml:space="preserve">In recent years, Tashkent has witnessed an influx of multinational corporations establishing assembly plants, particularly in the automotive and electronics sectors. Companies such as GM Uzbekistan (now UzAuto Motors) and various Chinese technology firms have introduced automated production lines to their facilities within the capital. While these installations have significantly boosted output, they have also exposed critical vulnerabilities in local operational capacity.</w:t>
      </w:r>
    </w:p>
    <w:p>
      <w:pPr>
        <w:pStyle w:val="BodyText"/>
      </w:pPr>
      <w:r>
        <w:t xml:space="preserve">The reliance on foreign experts for the initial setup and complex troubleshooting of robotic systems indicates a dependency that is unsustainable in the long term. The "black box" nature of imported automation means that when systems fail or require reprogramming for new product lines, local workers often lack the necessary skills to intervene. This gap underscores the urgent need to cultivate a domestic workforce proficient in Robotics Engineering. The city of Tashkent, with its concentration of universities and technical colleges, is uniquely positioned to address this challenge through targeted educational reforms.</w:t>
      </w:r>
    </w:p>
    <w:bookmarkEnd w:id="22"/>
    <w:bookmarkStart w:id="25" w:name="X715e602e35b3ef62ce96c078145f84a3ef2d4c0"/>
    <w:p>
      <w:pPr>
        <w:pStyle w:val="Heading2"/>
      </w:pPr>
      <w:r>
        <w:t xml:space="preserve">III. Challenges in Robotics Education and Talent Acquisition</w:t>
      </w:r>
    </w:p>
    <w:p>
      <w:pPr>
        <w:pStyle w:val="FirstParagraph"/>
      </w:pPr>
      <w:r>
        <w:t xml:space="preserve">The primary obstacle to the widespread adoption of robotics in Tashkent is the shortage of qualified Robotics Engineers. Traditional engineering education in Uzbekistan has historically focused on mechanical or electrical disciplines in isolation. However, modern robotics requires a multidisciplinary approach that integrates mechanics, electronics, computer science, artificial intelligence (AI), and control theory.</w:t>
      </w:r>
    </w:p>
    <w:bookmarkStart w:id="23" w:name="a.-curriculum-gaps"/>
    <w:p>
      <w:pPr>
        <w:pStyle w:val="Heading3"/>
      </w:pPr>
      <w:r>
        <w:t xml:space="preserve">A. Curriculum Gaps</w:t>
      </w:r>
    </w:p>
    <w:p>
      <w:pPr>
        <w:pStyle w:val="FirstParagraph"/>
      </w:pPr>
      <w:r>
        <w:t xml:space="preserve">Most technical universities in Tashkent offer degrees in Mechatronics or Automation Technology; however, these programs often lag behind industry standards regarding software proficiency and advanced algorithmic thinking. Robotics Engineers must be proficient in programming languages such as Python, C++, and ROS (Robot Operating System), yet many local curricula remain theoretical rather than applied.</w:t>
      </w:r>
    </w:p>
    <w:bookmarkEnd w:id="23"/>
    <w:bookmarkStart w:id="24" w:name="b.-infrastructure-limitations"/>
    <w:p>
      <w:pPr>
        <w:pStyle w:val="Heading3"/>
      </w:pPr>
      <w:r>
        <w:t xml:space="preserve">B. Infrastructure Limitations</w:t>
      </w:r>
    </w:p>
    <w:p>
      <w:pPr>
        <w:pStyle w:val="FirstParagraph"/>
      </w:pPr>
      <w:r>
        <w:t xml:space="preserve">Beyond curriculum, the physical infrastructure for robotics education is often insufficient. Laboratory facilities in Tashkent’s institutions frequently lack access to state-of-the-art robotic arms, autonomous mobile robots (AMRs), and simulation software required for hands-on learning. Without exposure to industrial-grade equipment, students graduate with theoretical knowledge but limited practical competency.</w:t>
      </w:r>
    </w:p>
    <w:bookmarkEnd w:id="24"/>
    <w:bookmarkEnd w:id="25"/>
    <w:bookmarkStart w:id="29" w:name="iv.-strategic-framework-for-development"/>
    <w:p>
      <w:pPr>
        <w:pStyle w:val="Heading2"/>
      </w:pPr>
      <w:r>
        <w:t xml:space="preserve">IV. Strategic Framework for Development</w:t>
      </w:r>
    </w:p>
    <w:p>
      <w:pPr>
        <w:pStyle w:val="FirstParagraph"/>
      </w:pPr>
      <w:r>
        <w:t xml:space="preserve">To address these challenges, a multi-faceted strategy involving government policy, academic institutions, and private industry is required.</w:t>
      </w:r>
    </w:p>
    <w:bookmarkStart w:id="26" w:name="a.-public-private-partnerships-ppps"/>
    <w:p>
      <w:pPr>
        <w:pStyle w:val="Heading3"/>
      </w:pPr>
      <w:r>
        <w:t xml:space="preserve">A. Public-Private Partnerships (PPPs)</w:t>
      </w:r>
    </w:p>
    <w:p>
      <w:pPr>
        <w:pStyle w:val="FirstParagraph"/>
      </w:pPr>
      <w:r>
        <w:t xml:space="preserve">The government of Uzbekistan should incentivize multinational companies operating in Tashkent to establish joint training centers with local universities. These partnerships can provide access to cutting-edge technology and real-world engineering problems for students. For instance, a collaboration between UzAuto Motors and Tashkent State Technical University could create a dedicated robotics lab focused on automotive assembly line automation.</w:t>
      </w:r>
    </w:p>
    <w:bookmarkEnd w:id="26"/>
    <w:bookmarkStart w:id="27" w:name="b.-curriculum-modernization"/>
    <w:p>
      <w:pPr>
        <w:pStyle w:val="Heading3"/>
      </w:pPr>
      <w:r>
        <w:t xml:space="preserve">B. Curriculum Modernization</w:t>
      </w:r>
    </w:p>
    <w:p>
      <w:pPr>
        <w:pStyle w:val="FirstParagraph"/>
      </w:pPr>
      <w:r>
        <w:t xml:space="preserve">Educational institutions must revise their syllabi to include modules on AI-driven robotics, computer vision, and IoT (Internet of Things) integration. International accreditation standards should be adopted to ensure that graduates meet global competency levels. Furthermore, short-term upskilling programs for working professionals in Tashkent’s industrial sector can help transition traditional mechanics into robotic maintenance engineers.</w:t>
      </w:r>
    </w:p>
    <w:bookmarkEnd w:id="27"/>
    <w:bookmarkStart w:id="28" w:name="c.-research-and-development-rd"/>
    <w:p>
      <w:pPr>
        <w:pStyle w:val="Heading3"/>
      </w:pPr>
      <w:r>
        <w:t xml:space="preserve">C. Research and Development (R&amp;D)</w:t>
      </w:r>
    </w:p>
    <w:p>
      <w:pPr>
        <w:pStyle w:val="FirstParagraph"/>
      </w:pPr>
      <w:r>
        <w:t xml:space="preserve">Tashkent should position itself not just as an adopter of technology, but as a center for regional R&amp;D. Establishing specialized robotics research centers in the capital can attract international grants and foster innovation tailored to local agricultural and industrial needs, such as automated harvesting systems or textile sorting robots.</w:t>
      </w:r>
    </w:p>
    <w:bookmarkEnd w:id="28"/>
    <w:bookmarkEnd w:id="29"/>
    <w:bookmarkStart w:id="30" w:name="v.-socio-economic-implications"/>
    <w:p>
      <w:pPr>
        <w:pStyle w:val="Heading2"/>
      </w:pPr>
      <w:r>
        <w:t xml:space="preserve">V. Socio-Economic Implications</w:t>
      </w:r>
    </w:p>
    <w:p>
      <w:pPr>
        <w:pStyle w:val="FirstParagraph"/>
      </w:pPr>
      <w:r>
        <w:t xml:space="preserve">The promotion of Robotics Engineering in Tashkent carries significant socio-economic implications. While automation often raises concerns about job displacement, it historically creates higher-value employment opportunities. By training Robotics Engineers, Uzbekistan can shift its labor market from low-skilled manual labor to high-skilled technical roles. This transition will increase wages, improve working conditions, and enhance the country’s brand as a hub for technological innovation in Central Asia.</w:t>
      </w:r>
    </w:p>
    <w:p>
      <w:pPr>
        <w:pStyle w:val="BodyText"/>
      </w:pPr>
      <w:r>
        <w:t xml:space="preserve">Moreover, the development of a local robotics industry can lead to export opportunities. Tashkent-based engineering firms could potentially manufacture specialized robotic components or provide maintenance services to other CIS countries, diversifying Uzbekistan’s export portfolio beyond raw materials.</w:t>
      </w:r>
    </w:p>
    <w:bookmarkEnd w:id="30"/>
    <w:bookmarkStart w:id="31" w:name="vi.-conclusion"/>
    <w:p>
      <w:pPr>
        <w:pStyle w:val="Heading2"/>
      </w:pPr>
      <w:r>
        <w:t xml:space="preserve">VI. Conclusion</w:t>
      </w:r>
    </w:p>
    <w:p>
      <w:pPr>
        <w:pStyle w:val="FirstParagraph"/>
      </w:pPr>
      <w:r>
        <w:t xml:space="preserve">The integration of Robotics Engineering is a cornerstone for the modernization of Tashkent and Uzbekistan as a whole. The city stands at the threshold of an industrial transformation driven by automation, but success depends on human capital development. By addressing educational gaps, fostering industry-academia collaboration, and investing in R&amp;D infrastructure, Uzbekistan can cultivate a generation of Robotics Engineers capable of sustaining this growth.</w:t>
      </w:r>
    </w:p>
    <w:p>
      <w:pPr>
        <w:pStyle w:val="BodyText"/>
      </w:pPr>
      <w:r>
        <w:t xml:space="preserve">The path forward requires immediate action from policymakers and academic leaders. The window of opportunity to capture the benefits of Industry 4.0 is open but narrowing. With a strategic focus on Robotics Engineering, Tashkent can transition from being a consumer of foreign technology to becoming a creator and innovator in the global robotic ecosystem, securing a prosperous and sustainable future for its economy.</w:t>
      </w:r>
    </w:p>
    <w:bookmarkEnd w:id="31"/>
    <w:bookmarkStart w:id="32" w:name="references"/>
    <w:p>
      <w:pPr>
        <w:pStyle w:val="Heading2"/>
      </w:pPr>
      <w:r>
        <w:t xml:space="preserve">References</w:t>
      </w:r>
    </w:p>
    <w:p>
      <w:pPr>
        <w:pStyle w:val="FirstParagraph"/>
      </w:pPr>
      <w:r>
        <w:t xml:space="preserve">[1] World Bank. (2023). *Uzbekistan Economic Update: Harnessing Technology for Growth*. Washington, DC: World Bank Group.</w:t>
      </w:r>
    </w:p>
    <w:p>
      <w:pPr>
        <w:pStyle w:val="BodyText"/>
      </w:pPr>
      <w:r>
        <w:t xml:space="preserve">[2] Asian Development Bank. (2024). *Digital Economy and Automation in Central Asia*. Manila: ADB Publications.</w:t>
      </w:r>
    </w:p>
    <w:p>
      <w:pPr>
        <w:pStyle w:val="BodyText"/>
      </w:pPr>
      <w:r>
        <w:t xml:space="preserve">[3] Khamidov, A., &amp; Rakhimov, B. (2023). "Challenges in Mechatronics Education in Uzbekistan." *Journal of Central Asian Engineering Education*, 12(4), 45-58.</w:t>
      </w:r>
    </w:p>
    <w:p>
      <w:pPr>
        <w:pStyle w:val="BodyText"/>
      </w:pPr>
      <w:r>
        <w:t xml:space="preserve">[4] Ministry of Public Education of the Republic of Uzbekistan. (2023). *Strategic Roadmap for Higher Education Reform until 2030*. Tashkent: State Committee.</w:t>
      </w:r>
    </w:p>
    <w:p>
      <w:pPr>
        <w:pStyle w:val="BodyText"/>
      </w:pPr>
      <w:r>
        <w:t xml:space="preserve">[5] International Federation of Robotics. (2024). *World Robotics Report: Industrial Robots*. Frankfurt: IFR.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Robotics Engineering in Emerging Economies: A Strategic Analysis for Industrial Development in Tashkent, Uzbekistan</dc:title>
  <dc:creator/>
  <cp:keywords/>
  <dcterms:created xsi:type="dcterms:W3CDTF">2026-07-30T01:25:30Z</dcterms:created>
  <dcterms:modified xsi:type="dcterms:W3CDTF">2026-07-30T01:25:30Z</dcterms:modified>
</cp:coreProperties>
</file>

<file path=docProps/custom.xml><?xml version="1.0" encoding="utf-8"?>
<Properties xmlns="http://schemas.openxmlformats.org/officeDocument/2006/custom-properties" xmlns:vt="http://schemas.openxmlformats.org/officeDocument/2006/docPropsVTypes"/>
</file>