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B2B</w:t>
      </w:r>
      <w:r>
        <w:t xml:space="preserve"> </w:t>
      </w:r>
      <w:r>
        <w:t xml:space="preserve">Sales</w:t>
      </w:r>
      <w:r>
        <w:t xml:space="preserve"> </w:t>
      </w:r>
      <w:r>
        <w:t xml:space="preserve">Execution</w:t>
      </w:r>
      <w:r>
        <w:t xml:space="preserve"> </w:t>
      </w:r>
      <w:r>
        <w:t xml:space="preserve">in</w:t>
      </w:r>
      <w:r>
        <w:t xml:space="preserve"> </w:t>
      </w:r>
      <w:r>
        <w:t xml:space="preserve">a</w:t>
      </w:r>
      <w:r>
        <w:t xml:space="preserve"> </w:t>
      </w:r>
      <w:r>
        <w:t xml:space="preserve">Multilingual</w:t>
      </w:r>
      <w:r>
        <w:t xml:space="preserve"> </w:t>
      </w:r>
      <w:r>
        <w:t xml:space="preserve">Regulatory</w:t>
      </w:r>
      <w:r>
        <w:t xml:space="preserve"> </w:t>
      </w:r>
      <w:r>
        <w:t xml:space="preserve">Environment: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Brussels</w:t>
      </w:r>
      <w:r>
        <w:t xml:space="preserve"> </w:t>
      </w:r>
      <w:r>
        <w:t xml:space="preserve">Capital</w:t>
      </w:r>
      <w:r>
        <w:t xml:space="preserve"> </w:t>
      </w:r>
      <w:r>
        <w:t xml:space="preserve">Region</w:t>
      </w:r>
    </w:p>
    <w:bookmarkStart w:id="29" w:name="X3c8a7151cf63f117b9bf4acfd438998b709d011"/>
    <w:p>
      <w:pPr>
        <w:pStyle w:val="Heading1"/>
      </w:pPr>
      <w:r>
        <w:t xml:space="preserve">The Dynamics of B2B Sales Execution in a Multilingual Regulatory Environment:</w:t>
      </w:r>
      <w:r>
        <w:br/>
      </w:r>
      <w:r>
        <w:t xml:space="preserve">A Case Study of the Brussels Capital Region</w:t>
      </w:r>
    </w:p>
    <w:p>
      <w:pPr>
        <w:pStyle w:val="FirstParagraph"/>
      </w:pPr>
      <w:r>
        <w:rPr>
          <w:bCs/>
          <w:b/>
        </w:rPr>
        <w:t xml:space="preserve">Jean-Pierre Dubois, PhD Candidate</w:t>
      </w:r>
      <w:r>
        <w:br/>
      </w:r>
      <w:r>
        <w:t xml:space="preserve">Institute for European Business Studies, Université Libre de Bruxelles</w:t>
      </w:r>
      <w:r>
        <w:br/>
      </w:r>
      <w:r>
        <w:t xml:space="preserve">Email: jp.dubois@ulb.ac.be</w:t>
      </w:r>
    </w:p>
    <w:p>
      <w:pPr>
        <w:pStyle w:val="BodyText"/>
      </w:pPr>
      <w:r>
        <w:rPr>
          <w:iCs/>
          <w:i/>
        </w:rPr>
        <w:t xml:space="preserve">Submitted to the Journal of International Sales and Marketing Management</w:t>
      </w:r>
    </w:p>
    <w:bookmarkStart w:id="20" w:name="abstract"/>
    <w:p>
      <w:pPr>
        <w:pStyle w:val="Heading3"/>
      </w:pPr>
      <w:r>
        <w:t xml:space="preserve">Abstract</w:t>
      </w:r>
    </w:p>
    <w:p>
      <w:pPr>
        <w:pStyle w:val="FirstParagraph"/>
      </w:pPr>
      <w:r>
        <w:t xml:space="preserve">This academic inquiry examines the specific operational challenges and strategic adaptations required for a professional Sales Executive operating within the unique geopolitical context of Belgium Brussels. As the de facto capital of the European Union, Brussels presents a distinct market landscape characterized by high regulatory density, multilingual communication requirements, and a concentration of international institutions. This paper argues that traditional sales methodologies are insufficient in this environment without significant localization regarding linguistic nuance and regulatory compliance. Through an analysis of current literature and industry data from Belgium Brussels, this study highlights the critical role of cultural intelligence (CQ) and adaptive selling techniques in securing long-term B2B contracts.</w:t>
      </w:r>
    </w:p>
    <w:bookmarkEnd w:id="20"/>
    <w:bookmarkStart w:id="21" w:name="introduction"/>
    <w:p>
      <w:pPr>
        <w:pStyle w:val="Heading2"/>
      </w:pPr>
      <w:r>
        <w:t xml:space="preserve">1. Introduction</w:t>
      </w:r>
    </w:p>
    <w:p>
      <w:pPr>
        <w:pStyle w:val="FirstParagraph"/>
      </w:pPr>
      <w:r>
        <w:t xml:space="preserve">The global sales landscape is increasingly defined by complexity, but few regions present as multifaceted a challenge as Belgium Brussels. For the modern Sales Executive, entering this market requires more than just product knowledge; it demands a sophisticated understanding of the interplay between European Union bureaucracy and local Belgian business culture. This article aims to deconstruct these layers, providing an academic perspective on how Sales Executives can optimize their performance in one of Europe’s most competitive and regulated environments.</w:t>
      </w:r>
    </w:p>
    <w:bookmarkEnd w:id="21"/>
    <w:bookmarkStart w:id="22" w:name="the-unique-context-of-belgium-brussels"/>
    <w:p>
      <w:pPr>
        <w:pStyle w:val="Heading2"/>
      </w:pPr>
      <w:r>
        <w:t xml:space="preserve">2. The Unique Context of Belgium Brussels</w:t>
      </w:r>
    </w:p>
    <w:p>
      <w:pPr>
        <w:pStyle w:val="FirstParagraph"/>
      </w:pPr>
      <w:r>
        <w:t xml:space="preserve">To understand the role of the Sales Executive in this region, one must first contextualize Belgium Brussels itself. Unlike monolingual markets such as Germany or France, Belgium is a federal state with three official languages: Dutch, French, and German. However, within the capital city of Brussels specifically, a bilingual (French-Dutch) reality prevails for official matters and business communications.</w:t>
      </w:r>
    </w:p>
    <w:p>
      <w:pPr>
        <w:pStyle w:val="BodyText"/>
      </w:pPr>
      <w:r>
        <w:t xml:space="preserve">Furthermore, Belgium Brussels hosts the headquarters of NATO and the European Commission. Consequently, a significant portion of commercial activity revolves around lobbying services related to EU policy-making. This creates a unique ecosystem where government contracts dominate the upper echelons of sales pipelines. For any Sales Executive targeting this demographic, understanding the procurement cycles of EU institutions is not merely an advantage but a prerequisite for survival.</w:t>
      </w:r>
    </w:p>
    <w:bookmarkEnd w:id="22"/>
    <w:bookmarkStart w:id="23" w:name="X6a562fe88740000f8fea507cbe8d78b908a3102"/>
    <w:p>
      <w:pPr>
        <w:pStyle w:val="Heading2"/>
      </w:pPr>
      <w:r>
        <w:t xml:space="preserve">3. Linguistic Competence as a Strategic Asset</w:t>
      </w:r>
    </w:p>
    <w:p>
      <w:pPr>
        <w:pStyle w:val="FirstParagraph"/>
      </w:pPr>
      <w:r>
        <w:t xml:space="preserve">In standard international business theory, English is often cited as the lingua franca of commerce. While valid in multinational corporate boardrooms, this assumption breaks down when engaging with local stakeholders in Belgium Brussels. Academic research indicates that while many professionals in Brussels speak fluent English, client relationships are significantly deeper and more trusted when conducted in the local language.</w:t>
      </w:r>
    </w:p>
    <w:p>
      <w:pPr>
        <w:pStyle w:val="BodyText"/>
      </w:pPr>
      <w:r>
        <w:t xml:space="preserve">For a Sales Executive, this necessitates a high degree of linguistic adaptability. In practice, this often means navigating between French for local Belgian administrative interactions and Dutch for northern Belgian corporate entities that have Brussels branches. Failure to respect these linguistic boundaries is frequently interpreted as a lack of cultural respect, leading to immediate disqualification from sales pipelines. Therefore, the Sales Executive must either possess bilingual capabilities or work in tandem with local liaisons who do.</w:t>
      </w:r>
    </w:p>
    <w:bookmarkEnd w:id="23"/>
    <w:bookmarkStart w:id="24" w:name="regulatory-complexity-and-compliance"/>
    <w:p>
      <w:pPr>
        <w:pStyle w:val="Heading2"/>
      </w:pPr>
      <w:r>
        <w:t xml:space="preserve">4. Regulatory Complexity and Compliance</w:t>
      </w:r>
    </w:p>
    <w:p>
      <w:pPr>
        <w:pStyle w:val="FirstParagraph"/>
      </w:pPr>
      <w:r>
        <w:t xml:space="preserve">The regulatory environment in Belgium Brussels is dense due to its status as an EU hub. Data privacy laws (GDPR), anti-bribery statutes, and sector-specific compliance regulations are strictly enforced. For the Sales Executive, this introduces a layer of risk management that goes beyond standard sales ethics.</w:t>
      </w:r>
    </w:p>
    <w:p>
      <w:pPr>
        <w:pStyle w:val="BodyText"/>
      </w:pPr>
      <w:r>
        <w:t xml:space="preserve">A critical aspect of selling in this jurisdiction is navigating public procurement directives. These directives are designed to ensure transparency and non-discrimination but often result in lengthy tender processes that can span months or even years. The Sales Executive must therefore shift from a transactional mindset to a relational one, focusing on long-term engagement rather than quick closes. This involves meticulous documentation and an unwavering adherence to legal standards, distinguishing the successful executive in Belgium Brussels from their counterparts in less regulated markets.</w:t>
      </w:r>
    </w:p>
    <w:bookmarkEnd w:id="24"/>
    <w:bookmarkStart w:id="25" w:name="X0fc50d6d48e7301c21bbd7dd0b9148a678fb24b"/>
    <w:p>
      <w:pPr>
        <w:pStyle w:val="Heading2"/>
      </w:pPr>
      <w:r>
        <w:t xml:space="preserve">5. The Role of Relationship Building (Netwerken)</w:t>
      </w:r>
    </w:p>
    <w:p>
      <w:pPr>
        <w:pStyle w:val="FirstParagraph"/>
      </w:pPr>
      <w:r>
        <w:t xml:space="preserve">Cultural studies of Belgian business practices highlight a preference for directness combined with a strong emphasis on personal trust. In contrast to the high-context cultures of Asia or the strictly hierarchical structures found in some Eastern European nations, the sales culture in Belgium Brussels is relatively egalitarian yet demanding regarding competence.</w:t>
      </w:r>
    </w:p>
    <w:p>
      <w:pPr>
        <w:pStyle w:val="BodyText"/>
      </w:pPr>
      <w:r>
        <w:t xml:space="preserve">The concept of</w:t>
      </w:r>
      <w:r>
        <w:t xml:space="preserve"> </w:t>
      </w:r>
      <w:r>
        <w:rPr>
          <w:iCs/>
          <w:i/>
        </w:rPr>
        <w:t xml:space="preserve">netwerken</w:t>
      </w:r>
      <w:r>
        <w:t xml:space="preserve"> </w:t>
      </w:r>
      <w:r>
        <w:t xml:space="preserve">(networking) is paramount. Academic observations suggest that deals in this region are rarely closed through cold calling or aggressive pitching alone. Instead, they are nurtured through industry conferences, EU-sponsored seminars, and informal meetings. The Sales Executive must invest heavily in social capital within the Brussels bubble. This involves understanding the intricate web of political and corporate influence that characterizes the city’s business district.</w:t>
      </w:r>
    </w:p>
    <w:bookmarkEnd w:id="25"/>
    <w:bookmarkStart w:id="26" w:name="X790746529aea2bea476dcb3125df37a49be61ba"/>
    <w:p>
      <w:pPr>
        <w:pStyle w:val="Heading2"/>
      </w:pPr>
      <w:r>
        <w:t xml:space="preserve">6. Strategic Adaptations for Modern Sales Executives</w:t>
      </w:r>
    </w:p>
    <w:p>
      <w:pPr>
        <w:pStyle w:val="FirstParagraph"/>
      </w:pPr>
      <w:r>
        <w:t xml:space="preserve">Based on the aforementioned factors, this section proposes a framework for Sales Executives operating in Belgium Brussels:</w:t>
      </w:r>
    </w:p>
    <w:p>
      <w:pPr>
        <w:numPr>
          <w:ilvl w:val="0"/>
          <w:numId w:val="1001"/>
        </w:numPr>
        <w:pStyle w:val="Compact"/>
      </w:pPr>
      <w:r>
        <w:rPr>
          <w:bCs/>
          <w:b/>
        </w:rPr>
        <w:t xml:space="preserve">Multilingual Agility:</w:t>
      </w:r>
      <w:r>
        <w:t xml:space="preserve"> </w:t>
      </w:r>
      <w:r>
        <w:t xml:space="preserve">Invest in professional translation services or bilingual staff to ensure precise communication during critical negotiation phases.</w:t>
      </w:r>
    </w:p>
    <w:p>
      <w:pPr>
        <w:numPr>
          <w:ilvl w:val="0"/>
          <w:numId w:val="1001"/>
        </w:numPr>
        <w:pStyle w:val="Compact"/>
      </w:pPr>
      <w:r>
        <w:rPr>
          <w:bCs/>
          <w:b/>
        </w:rPr>
        <w:t xml:space="preserve">Niche Specialization:</w:t>
      </w:r>
    </w:p>
    <w:p>
      <w:pPr>
        <w:numPr>
          <w:ilvl w:val="0"/>
          <w:numId w:val="1001"/>
        </w:numPr>
        <w:pStyle w:val="Compact"/>
      </w:pPr>
      <w:r>
        <w:t xml:space="preserve">Patient Engagement: Recognize that sales cycles are longer. Focus on providing value and expertise throughout the waiting periods rather than pressuring for immediate decisions.</w:t>
      </w:r>
    </w:p>
    <w:p>
      <w:pPr>
        <w:numPr>
          <w:ilvl w:val="0"/>
          <w:numId w:val="1001"/>
        </w:numPr>
        <w:pStyle w:val="Compact"/>
      </w:pPr>
      <w:r>
        <w:rPr>
          <w:bCs/>
          <w:b/>
        </w:rPr>
        <w:t xml:space="preserve">Digital Integration:</w:t>
      </w:r>
      <w:r>
        <w:t xml:space="preserve">: While relationships are key, digital tools must be used to manage complex compliance data and multi-stakeholder communication effectively.</w:t>
      </w:r>
    </w:p>
    <w:bookmarkEnd w:id="26"/>
    <w:bookmarkStart w:id="27" w:name="conclusion"/>
    <w:p>
      <w:pPr>
        <w:pStyle w:val="Heading2"/>
      </w:pPr>
      <w:r>
        <w:t xml:space="preserve">7. Conclusion</w:t>
      </w:r>
    </w:p>
    <w:p>
      <w:pPr>
        <w:pStyle w:val="FirstParagraph"/>
      </w:pPr>
      <w:r>
        <w:t xml:space="preserve">The market in Belgium Brussels offers unparalleled opportunities for B2B growth but demands a highly specialized approach from Sales Executives. It is not merely a geographic location but a distinct regulatory and cultural entity that requires nuanced management. The successful Sales Executive in this region is one who transcends traditional sales metrics, embracing the roles of diplomat, compliance officer, and trusted advisor simultaneously.</w:t>
      </w:r>
    </w:p>
    <w:p>
      <w:pPr>
        <w:pStyle w:val="BodyText"/>
      </w:pPr>
      <w:r>
        <w:t xml:space="preserve">Future research should focus on quantitative analysis of sales conversion rates in Brussels compared to other EU capitals such as Berlin or Paris to further isolate the impact of regulatory density on sales velocity. However, current evidence strongly suggests that adaptability to the local linguistic and bureaucratic context is the primary determinant of success for any Sales Executive aiming to thrive in Belgium Brussels.</w:t>
      </w:r>
    </w:p>
    <w:bookmarkEnd w:id="27"/>
    <w:bookmarkStart w:id="28" w:name="references"/>
    <w:p>
      <w:pPr>
        <w:pStyle w:val="Heading2"/>
      </w:pPr>
      <w:r>
        <w:t xml:space="preserve">8. References</w:t>
      </w:r>
    </w:p>
    <w:p>
      <w:pPr>
        <w:pStyle w:val="FirstParagraph"/>
      </w:pPr>
      <w:r>
        <w:rPr>
          <w:iCs/>
          <w:i/>
        </w:rPr>
        <w:t xml:space="preserve">(Note: References are illustrative for academic format)</w:t>
      </w:r>
    </w:p>
    <w:p>
      <w:pPr>
        <w:numPr>
          <w:ilvl w:val="0"/>
          <w:numId w:val="1002"/>
        </w:numPr>
        <w:pStyle w:val="Compact"/>
      </w:pPr>
      <w:r>
        <w:t xml:space="preserve">Hofstede, G. (2011). Dimensionalizing Cultures: The Hofstede Model in Context.</w:t>
      </w:r>
      <w:r>
        <w:t xml:space="preserve"> </w:t>
      </w:r>
      <w:r>
        <w:rPr>
          <w:iCs/>
          <w:i/>
        </w:rPr>
        <w:t xml:space="preserve">Online Readings in Psychology and Culture</w:t>
      </w:r>
      <w:r>
        <w:t xml:space="preserve">.</w:t>
      </w:r>
    </w:p>
    <w:p>
      <w:pPr>
        <w:numPr>
          <w:ilvl w:val="0"/>
          <w:numId w:val="1002"/>
        </w:numPr>
        <w:pStyle w:val="Compact"/>
      </w:pPr>
      <w:r>
        <w:t xml:space="preserve">Dubois, J.-P. (2023). Linguistic Barriers in EU Public Procurement.</w:t>
      </w:r>
      <w:r>
        <w:t xml:space="preserve"> </w:t>
      </w:r>
      <w:r>
        <w:rPr>
          <w:iCs/>
          <w:i/>
        </w:rPr>
        <w:t xml:space="preserve">Journal of European Business Law</w:t>
      </w:r>
      <w:r>
        <w:t xml:space="preserve">, 14(2), 112-130.</w:t>
      </w:r>
    </w:p>
    <w:p>
      <w:pPr>
        <w:numPr>
          <w:ilvl w:val="0"/>
          <w:numId w:val="1002"/>
        </w:numPr>
        <w:pStyle w:val="Compact"/>
      </w:pPr>
      <w:r>
        <w:t xml:space="preserve">Eurostat. (2024). Trade and Services Data for the Brussels Capital Region.</w:t>
      </w:r>
    </w:p>
    <w:p>
      <w:pPr>
        <w:numPr>
          <w:ilvl w:val="0"/>
          <w:numId w:val="1002"/>
        </w:numPr>
        <w:pStyle w:val="Compact"/>
      </w:pPr>
      <w:r>
        <w:t xml:space="preserve">Hunt, S. D., &amp; Morgan, R. M. (1995). The Comparative Advantage Theory of Competition.</w:t>
      </w:r>
      <w:r>
        <w:t xml:space="preserve"> </w:t>
      </w:r>
      <w:r>
        <w:rPr>
          <w:iCs/>
          <w:i/>
        </w:rPr>
        <w:t xml:space="preserve">Journal of Marketing</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B2B Sales Execution in a Multilingual Regulatory Environment: A Case Study of the Brussels Capital Region</dc:title>
  <dc:creator/>
  <cp:keywords/>
  <dcterms:created xsi:type="dcterms:W3CDTF">2026-07-29T16:54:24Z</dcterms:created>
  <dcterms:modified xsi:type="dcterms:W3CDTF">2026-07-29T16:54:24Z</dcterms:modified>
</cp:coreProperties>
</file>

<file path=docProps/custom.xml><?xml version="1.0" encoding="utf-8"?>
<Properties xmlns="http://schemas.openxmlformats.org/officeDocument/2006/custom-properties" xmlns:vt="http://schemas.openxmlformats.org/officeDocument/2006/docPropsVTypes"/>
</file>