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Public</w:t>
      </w:r>
      <w:r>
        <w:t xml:space="preserve"> </w:t>
      </w:r>
      <w:r>
        <w:t xml:space="preserve">Sector</w:t>
      </w:r>
      <w:r>
        <w:t xml:space="preserve"> </w:t>
      </w:r>
      <w:r>
        <w:t xml:space="preserve">Market: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Brazil</w:t>
      </w:r>
      <w:r>
        <w:t xml:space="preserve"> </w:t>
      </w:r>
      <w:r>
        <w:t xml:space="preserve">Brasília</w:t>
      </w:r>
    </w:p>
    <w:bookmarkStart w:id="28" w:name="Xef7383bf44fe9249cf74c75d8895f8c18efa723"/>
    <w:p>
      <w:pPr>
        <w:pStyle w:val="Heading1"/>
      </w:pPr>
      <w:r>
        <w:t xml:space="preserve">The Strategic Role of the Sales Executive in the Public Sector Market: Navigating Bureaucracy and Relationship Dynamics in Brazil Brasília</w:t>
      </w:r>
    </w:p>
    <w:p>
      <w:pPr>
        <w:pStyle w:val="FirstParagraph"/>
      </w:pPr>
      <w:r>
        <w:rPr>
          <w:bCs/>
          <w:b/>
        </w:rPr>
        <w:t xml:space="preserve">Author:</w:t>
      </w:r>
      <w:r>
        <w:t xml:space="preserve"> </w:t>
      </w:r>
      <w:r>
        <w:t xml:space="preserve">Dr. Jonathan Smith</w:t>
      </w:r>
      <w:r>
        <w:br/>
      </w:r>
      <w:r>
        <w:rPr>
          <w:bCs/>
          <w:b/>
        </w:rPr>
        <w:t xml:space="preserve">Affiliation:</w:t>
      </w:r>
      <w:r>
        <w:t xml:space="preserve"> </w:t>
      </w:r>
      <w:r>
        <w:t xml:space="preserve">Institute of Economic and Administrative Studies</w:t>
      </w:r>
      <w:r>
        <w:br/>
      </w:r>
      <w:r>
        <w:rPr>
          <w:bCs/>
          <w:b/>
        </w:rPr>
        <w:t xml:space="preserve">Date:</w:t>
      </w:r>
      <w:r>
        <w:t xml:space="preserve"> </w:t>
      </w:r>
      <w:r>
        <w:t xml:space="preserve">October 2023</w:t>
      </w:r>
    </w:p>
    <w:p>
      <w:pPr>
        <w:pStyle w:val="BodyText"/>
      </w:pPr>
      <w:r>
        <w:t xml:space="preserve">Abstract.</w:t>
      </w:r>
    </w:p>
    <w:p>
      <w:pPr>
        <w:pStyle w:val="BodyText"/>
      </w:pPr>
      <w:r>
        <w:t xml:space="preserve">The contemporary business landscape in Brazil is characterized by a complex interplay between private enterprise agility and public sector rigidity. This study examines the specific role of the</w:t>
      </w:r>
      <w:r>
        <w:t xml:space="preserve"> </w:t>
      </w:r>
      <w:r>
        <w:rPr>
          <w:bCs/>
          <w:b/>
        </w:rPr>
        <w:t xml:space="preserve">Sales Executive</w:t>
      </w:r>
      <w:r>
        <w:t xml:space="preserve"> </w:t>
      </w:r>
      <w:r>
        <w:t xml:space="preserve">operating within the unique economic and political ecosystem of</w:t>
      </w:r>
      <w:r>
        <w:t xml:space="preserve"> </w:t>
      </w:r>
      <w:r>
        <w:rPr>
          <w:bCs/>
          <w:b/>
        </w:rPr>
        <w:t xml:space="preserve">Brazil Brasília</w:t>
      </w:r>
      <w:r>
        <w:t xml:space="preserve">. As the capital city, Brasília represents not merely a geographic location but a distinct market segment dominated by federal government contracts, infrastructure projects, and diplomatic services. Through qualitative analysis and theoretical modeling, this paper argues that traditional sales methodologies are insufficient in this context. Instead, success requires a specialized skill set encompassing high-level political intelligence, deep understanding of Brazilian administrative law (specifically the Bidding Law No. 14.133/2021), and long-term relationship management akin to consultative diplomacy. The findings suggest that</w:t>
      </w:r>
      <w:r>
        <w:t xml:space="preserve"> </w:t>
      </w:r>
      <w:r>
        <w:rPr>
          <w:bCs/>
          <w:b/>
        </w:rPr>
        <w:t xml:space="preserve">Sales Executive</w:t>
      </w:r>
      <w:r>
        <w:t xml:space="preserve"> </w:t>
      </w:r>
      <w:r>
        <w:t xml:space="preserve">professionals in this region must transition from transactional vendors to strategic partners, navigating the intricate web of stakeholders inherent to</w:t>
      </w:r>
      <w:r>
        <w:t xml:space="preserve"> </w:t>
      </w:r>
      <w:r>
        <w:rPr>
          <w:bCs/>
          <w:b/>
        </w:rPr>
        <w:t xml:space="preserve">Brazil Brasília</w:t>
      </w:r>
      <w:r>
        <w:t xml:space="preserve">.</w:t>
      </w:r>
    </w:p>
    <w:p>
      <w:pPr>
        <w:pStyle w:val="BodyText"/>
      </w:pPr>
      <w:r>
        <w:t xml:space="preserve">Keywords:</w:t>
      </w:r>
    </w:p>
    <w:p>
      <w:pPr>
        <w:pStyle w:val="BodyText"/>
      </w:pPr>
      <w:r>
        <w:t xml:space="preserve">Sales Executive, Brazil Brasília, Public Sector Sales, Bureaucracy Management, Consultative Selling in Government Markets.</w:t>
      </w:r>
    </w:p>
    <w:bookmarkStart w:id="20" w:name="introduction"/>
    <w:p>
      <w:pPr>
        <w:pStyle w:val="Heading2"/>
      </w:pPr>
      <w:r>
        <w:t xml:space="preserve">1. Introduction</w:t>
      </w:r>
    </w:p>
    <w:p>
      <w:pPr>
        <w:pStyle w:val="FirstParagraph"/>
      </w:pPr>
      <w:r>
        <w:t xml:space="preserve">The transition of the global economy towards service-based and knowledge-intensive industries has elevated the importance of strategic sales functions beyond mere product placement. In emerging markets such as Brazil, this dynamic is amplified by significant regulatory frameworks and a culture deeply rooted in interpersonal trust. Among these emerging markets,</w:t>
      </w:r>
      <w:r>
        <w:t xml:space="preserve"> </w:t>
      </w:r>
      <w:r>
        <w:rPr>
          <w:bCs/>
          <w:b/>
        </w:rPr>
        <w:t xml:space="preserve">Brazil Brasília</w:t>
      </w:r>
      <w:r>
        <w:t xml:space="preserve"> </w:t>
      </w:r>
      <w:r>
        <w:t xml:space="preserve">stands out as a singular entity. Unlike other major Brazilian economic hubs like São Paulo or Rio de Janeiro, which are driven largely by private sector consumption and industrial output, the economy of</w:t>
      </w:r>
      <w:r>
        <w:t xml:space="preserve"> </w:t>
      </w:r>
      <w:r>
        <w:rPr>
          <w:bCs/>
          <w:b/>
        </w:rPr>
        <w:t xml:space="preserve">Brazil Brasília</w:t>
      </w:r>
      <w:r>
        <w:t xml:space="preserve"> </w:t>
      </w:r>
      <w:r>
        <w:t xml:space="preserve">is fundamentally anchored by the federal government.</w:t>
      </w:r>
    </w:p>
    <w:p>
      <w:pPr>
        <w:pStyle w:val="BodyText"/>
      </w:pPr>
      <w:r>
        <w:t xml:space="preserve">This centralization creates a unique market environment where the primary customer base comprises ministries, state-owned enterprises (SOEs), and autonomous agencies. Consequently, the role of the</w:t>
      </w:r>
    </w:p>
    <w:p>
      <w:pPr>
        <w:pStyle w:val="BodyText"/>
      </w:pPr>
      <w:r>
        <w:t xml:space="preserve">Sales Executive</w:t>
      </w:r>
    </w:p>
    <w:p>
      <w:pPr>
        <w:pStyle w:val="BodyText"/>
      </w:pPr>
      <w:r>
        <w:t xml:space="preserve">in this context diverges sharply from conventional commercial sales. The objective of this article is to analyze how a</w:t>
      </w:r>
    </w:p>
    <w:p>
      <w:pPr>
        <w:pStyle w:val="BodyText"/>
      </w:pPr>
      <w:r>
        <w:t xml:space="preserve">Sales Executive</w:t>
      </w:r>
    </w:p>
    <w:p>
      <w:pPr>
        <w:pStyle w:val="BodyText"/>
      </w:pPr>
      <w:r>
        <w:t xml:space="preserve">must adapt their strategy to thrive in</w:t>
      </w:r>
      <w:r>
        <w:t xml:space="preserve"> </w:t>
      </w:r>
      <w:r>
        <w:rPr>
          <w:bCs/>
          <w:b/>
        </w:rPr>
        <w:t xml:space="preserve">Brazil Brasília</w:t>
      </w:r>
      <w:r>
        <w:t xml:space="preserve">. We posit that the effective execution of sales functions in the capital requires a hybrid approach combining rigorous legal compliance with sophisticated stakeholder mapping and emotional intelligence.</w:t>
      </w:r>
    </w:p>
    <w:bookmarkEnd w:id="20"/>
    <w:bookmarkStart w:id="21" w:name="the-unique-context-of-brazil-brasília"/>
    <w:p>
      <w:pPr>
        <w:pStyle w:val="Heading2"/>
      </w:pPr>
      <w:r>
        <w:t xml:space="preserve">2. The Unique Context of Brazil Brasília</w:t>
      </w:r>
    </w:p>
    <w:p>
      <w:pPr>
        <w:pStyle w:val="FirstParagraph"/>
      </w:pPr>
      <w:r>
        <w:t xml:space="preserve">To understand the challenges faced by a</w:t>
      </w:r>
    </w:p>
    <w:p>
      <w:pPr>
        <w:pStyle w:val="BodyText"/>
      </w:pPr>
      <w:r>
        <w:t xml:space="preserve">Sales Executive</w:t>
      </w:r>
    </w:p>
    <w:p>
      <w:pPr>
        <w:pStyle w:val="BodyText"/>
      </w:pPr>
      <w:r>
        <w:t xml:space="preserve">, one must first appreciate the geopolitical weight of</w:t>
      </w:r>
      <w:r>
        <w:t xml:space="preserve"> </w:t>
      </w:r>
      <w:r>
        <w:rPr>
          <w:bCs/>
          <w:b/>
        </w:rPr>
        <w:t xml:space="preserve">Brazil Brasília</w:t>
      </w:r>
      <w:r>
        <w:t xml:space="preserve">. Established as the planned capital in 1960, its urban planning and economic structure are designed to facilitate governance rather than organic commercial growth. The city hosts the three branches of government, resulting in a high density of decision-makers within a concentrated geographic area. However, this concentration also leads to intense competition for attention.</w:t>
      </w:r>
    </w:p>
    <w:p>
      <w:pPr>
        <w:pStyle w:val="BodyText"/>
      </w:pPr>
      <w:r>
        <w:t xml:space="preserve">The market in</w:t>
      </w:r>
    </w:p>
    <w:p>
      <w:pPr>
        <w:pStyle w:val="BodyText"/>
      </w:pPr>
      <w:r>
        <w:t xml:space="preserve">Brazil Brasília</w:t>
      </w:r>
    </w:p>
    <w:p>
      <w:pPr>
        <w:pStyle w:val="BodyText"/>
      </w:pPr>
      <w:r>
        <w:t xml:space="preserve">is characterized by "access dependency." Unlike other regions where product quality or price might be the primary differentiators, in the capital, access to decision-makers is often the critical success factor. Furthermore, the budget cycles of federal agencies are strictly regulated by annual fiscal guidelines and budgetary laws. A</w:t>
      </w:r>
    </w:p>
    <w:p>
      <w:pPr>
        <w:pStyle w:val="BodyText"/>
      </w:pPr>
      <w:r>
        <w:t xml:space="preserve">Sales Executive</w:t>
      </w:r>
    </w:p>
    <w:p>
      <w:pPr>
        <w:pStyle w:val="BodyText"/>
      </w:pPr>
      <w:r>
        <w:t xml:space="preserve">operating here must possess acute temporal awareness, aligning their sales pipelines with these rigid governmental fiscal calendars. Failure to synchronize sales efforts with the legislative approval of budgets often results in lost opportunities, regardless of the product's merit.</w:t>
      </w:r>
    </w:p>
    <w:bookmarkEnd w:id="21"/>
    <w:bookmarkStart w:id="22" w:name="X2917fa7aa8206c3ba8a834a91b6e037f3e1d0f1"/>
    <w:p>
      <w:pPr>
        <w:pStyle w:val="Heading2"/>
      </w:pPr>
      <w:r>
        <w:t xml:space="preserve">3. Evolution of the Sales Executive Role: From Transactional to Consultative</w:t>
      </w:r>
    </w:p>
    <w:p>
      <w:pPr>
        <w:pStyle w:val="FirstParagraph"/>
      </w:pPr>
      <w:r>
        <w:t xml:space="preserve">In traditional private sector contexts, a</w:t>
      </w:r>
    </w:p>
    <w:p>
      <w:pPr>
        <w:pStyle w:val="BodyText"/>
      </w:pPr>
      <w:r>
        <w:t xml:space="preserve">Sales Executive</w:t>
      </w:r>
    </w:p>
    <w:p>
      <w:pPr>
        <w:pStyle w:val="BodyText"/>
      </w:pPr>
      <w:r>
        <w:t xml:space="preserve">may focus on short-term conversion metrics. However, in</w:t>
      </w:r>
      <w:r>
        <w:t xml:space="preserve"> </w:t>
      </w:r>
      <w:r>
        <w:rPr>
          <w:bCs/>
          <w:b/>
        </w:rPr>
        <w:t xml:space="preserve">Brazil Brasília</w:t>
      </w:r>
      <w:r>
        <w:t xml:space="preserve">, the sales cycle can extend from six months to several years. This extended timeline necessitates a shift toward consultative selling. The modern</w:t>
      </w:r>
    </w:p>
    <w:p>
      <w:pPr>
        <w:pStyle w:val="BodyText"/>
      </w:pPr>
      <w:r>
        <w:t xml:space="preserve">Sales Executive</w:t>
      </w:r>
    </w:p>
    <w:p>
      <w:pPr>
        <w:pStyle w:val="BodyText"/>
      </w:pPr>
      <w:r>
        <w:t xml:space="preserve">in this region acts less as a vendor and more as a strategic consultant who guides public administrators through complex procurement processes.</w:t>
      </w:r>
    </w:p>
    <w:p>
      <w:pPr>
        <w:pStyle w:val="BodyText"/>
      </w:pPr>
      <w:r>
        <w:t xml:space="preserve">This evolution is driven by the implementation of New Public Management principles in Brazil, which encourage government agencies to seek private sector efficiency. Consequently,</w:t>
      </w:r>
    </w:p>
    <w:p>
      <w:pPr>
        <w:pStyle w:val="BodyText"/>
      </w:pPr>
      <w:r>
        <w:t xml:space="preserve">Sales Executive</w:t>
      </w:r>
    </w:p>
    <w:p>
      <w:pPr>
        <w:pStyle w:val="BodyText"/>
      </w:pPr>
      <w:r>
        <w:t xml:space="preserve">professionals are expected to demonstrate value creation rather than just product features. They must articulate how their solutions can help ministries achieve strategic national goals, such as digital transformation in public services or sustainable infrastructure development. This requires the</w:t>
      </w:r>
    </w:p>
    <w:p>
      <w:pPr>
        <w:pStyle w:val="BodyText"/>
      </w:pPr>
      <w:r>
        <w:t xml:space="preserve">Sales Executive</w:t>
      </w:r>
    </w:p>
    <w:p>
      <w:pPr>
        <w:pStyle w:val="BodyText"/>
      </w:pPr>
      <w:r>
        <w:t xml:space="preserve">to speak the language of public policy, demonstrating an understanding of societal impacts and regulatory compliance.</w:t>
      </w:r>
    </w:p>
    <w:bookmarkEnd w:id="22"/>
    <w:bookmarkStart w:id="23" w:name="Xec263a4b210aafcb253e8cd7952f9ff5ef8eed2"/>
    <w:p>
      <w:pPr>
        <w:pStyle w:val="Heading2"/>
      </w:pPr>
      <w:r>
        <w:t xml:space="preserve">4. Navigating Regulatory Complexity: The Impact of Law No. 14.133/2021</w:t>
      </w:r>
    </w:p>
    <w:p>
      <w:pPr>
        <w:pStyle w:val="FirstParagraph"/>
      </w:pPr>
      <w:r>
        <w:t xml:space="preserve">Sales Executive</w:t>
      </w:r>
    </w:p>
    <w:p>
      <w:pPr>
        <w:pStyle w:val="BodyText"/>
      </w:pPr>
      <w:r>
        <w:t xml:space="preserve">Brazil Brasília</w:t>
      </w:r>
    </w:p>
    <w:p>
      <w:pPr>
        <w:pStyle w:val="BodyText"/>
      </w:pPr>
      <w:r>
        <w:t xml:space="preserve">is the regulatory environment, specifically the new Brazilian Bidding Law (Lei nº 14.133/2021). This legislation modernizes public procurement in Brazil, introducing greater flexibility but also increasing technical complexity. For the</w:t>
      </w:r>
    </w:p>
    <w:p>
      <w:pPr>
        <w:pStyle w:val="BodyText"/>
      </w:pPr>
      <w:r>
        <w:t xml:space="preserve">Sales Executive</w:t>
      </w:r>
    </w:p>
    <w:p>
      <w:pPr>
        <w:pStyle w:val="BodyText"/>
      </w:pPr>
      <w:r>
        <w:t xml:space="preserve">, this law represents both a challenge and an opportunity.</w:t>
      </w:r>
    </w:p>
    <w:p>
      <w:pPr>
        <w:pStyle w:val="BodyText"/>
      </w:pPr>
      <w:r>
        <w:t xml:space="preserve">The new law emphasizes performance-based contracts and digital platforms for bidding. A competent</w:t>
      </w:r>
    </w:p>
    <w:p>
      <w:pPr>
        <w:pStyle w:val="BodyText"/>
      </w:pPr>
      <w:r>
        <w:t xml:space="preserve">Sales Executive</w:t>
      </w:r>
    </w:p>
    <w:p>
      <w:pPr>
        <w:pStyle w:val="BodyText"/>
      </w:pPr>
      <w:r>
        <w:t xml:space="preserve">Moreover, the law places greater emphasis on environmental and social criteria. A</w:t>
      </w:r>
    </w:p>
    <w:p>
      <w:pPr>
        <w:pStyle w:val="BodyText"/>
      </w:pPr>
      <w:r>
        <w:t xml:space="preserve">Sales Executive</w:t>
      </w:r>
    </w:p>
    <w:p>
      <w:pPr>
        <w:pStyle w:val="BodyText"/>
      </w:pPr>
      <w:r>
        <w:t xml:space="preserve">Brazil Brasília</w:t>
      </w:r>
    </w:p>
    <w:bookmarkEnd w:id="23"/>
    <w:bookmarkStart w:id="24" w:name="Xd314a0429112d6012f072170ce59e8258abe915"/>
    <w:p>
      <w:pPr>
        <w:pStyle w:val="Heading2"/>
      </w:pPr>
      <w:r>
        <w:t xml:space="preserve">5. The Human Element: Networking and Institutional Memory</w:t>
      </w:r>
    </w:p>
    <w:p>
      <w:pPr>
        <w:pStyle w:val="FirstParagraph"/>
      </w:pPr>
      <w:r>
        <w:t xml:space="preserve">Brazilian business culture is high-context, meaning that communication relies heavily on implicit cues and established relationships. In</w:t>
      </w:r>
      <w:r>
        <w:t xml:space="preserve"> </w:t>
      </w:r>
      <w:r>
        <w:rPr>
          <w:bCs/>
          <w:b/>
        </w:rPr>
        <w:t xml:space="preserve">Brazil Brasília</w:t>
      </w:r>
      <w:r>
        <w:t xml:space="preserve">, this cultural trait is magnified by the transient nature of political appointments. High-ranking officials in ministries may change frequently due to political shifts or cabinet reshuffles. This turnover creates a "knowledge gap" within government agencies.</w:t>
      </w:r>
    </w:p>
    <w:p>
      <w:pPr>
        <w:pStyle w:val="BodyText"/>
      </w:pPr>
      <w:r>
        <w:t xml:space="preserve">The</w:t>
      </w:r>
    </w:p>
    <w:p>
      <w:pPr>
        <w:pStyle w:val="BodyText"/>
      </w:pPr>
      <w:r>
        <w:t xml:space="preserve">Sales Executive</w:t>
      </w:r>
    </w:p>
    <w:p>
      <w:pPr>
        <w:pStyle w:val="BodyText"/>
      </w:pPr>
      <w:r>
        <w:t xml:space="preserve">Brazil Brasília</w:t>
      </w:r>
    </w:p>
    <w:p>
      <w:pPr>
        <w:pStyle w:val="BodyText"/>
      </w:pPr>
      <w:r>
        <w:t xml:space="preserve">Furthermore, networking in this environment extends beyond formal business meetings. Informal interactions at academic conferences, policy forums, and industry events hosted by institutions such as the National School of Public Administration (ENAP) are critical for a</w:t>
      </w:r>
    </w:p>
    <w:p>
      <w:pPr>
        <w:pStyle w:val="BodyText"/>
      </w:pPr>
      <w:r>
        <w:t xml:space="preserve">Sales Executive</w:t>
      </w:r>
    </w:p>
    <w:bookmarkEnd w:id="24"/>
    <w:bookmarkStart w:id="25" w:name="challenges-and-ethical-considerations"/>
    <w:p>
      <w:pPr>
        <w:pStyle w:val="Heading2"/>
      </w:pPr>
      <w:r>
        <w:t xml:space="preserve">6. Challenges and Ethical Considerations</w:t>
      </w:r>
    </w:p>
    <w:p>
      <w:pPr>
        <w:pStyle w:val="FirstParagraph"/>
      </w:pPr>
      <w:r>
        <w:t xml:space="preserve">The role of the</w:t>
      </w:r>
    </w:p>
    <w:p>
      <w:pPr>
        <w:pStyle w:val="BodyText"/>
      </w:pPr>
      <w:r>
        <w:t xml:space="preserve">Sales Executive</w:t>
      </w:r>
    </w:p>
    <w:p>
      <w:pPr>
        <w:pStyle w:val="BodyText"/>
      </w:pPr>
      <w:r>
        <w:t xml:space="preserve">Brazil Brasília</w:t>
      </w:r>
    </w:p>
    <w:p>
      <w:pPr>
        <w:pStyle w:val="BodyText"/>
      </w:pPr>
      <w:r>
        <w:t xml:space="preserve">A successful</w:t>
      </w:r>
    </w:p>
    <w:p>
      <w:pPr>
        <w:pStyle w:val="BodyText"/>
      </w:pPr>
      <w:r>
        <w:t xml:space="preserve">Sales Executive</w:t>
      </w:r>
    </w:p>
    <w:bookmarkEnd w:id="25"/>
    <w:bookmarkStart w:id="26" w:name="conclusion"/>
    <w:p>
      <w:pPr>
        <w:pStyle w:val="Heading2"/>
      </w:pPr>
      <w:r>
        <w:t xml:space="preserve">7. Conclusion</w:t>
      </w:r>
    </w:p>
    <w:p>
      <w:pPr>
        <w:pStyle w:val="FirstParagraph"/>
      </w:pPr>
      <w:r>
        <w:t xml:space="preserve">In conclusion, the role of the</w:t>
      </w:r>
    </w:p>
    <w:p>
      <w:pPr>
        <w:pStyle w:val="BodyText"/>
      </w:pPr>
      <w:r>
        <w:t xml:space="preserve">Sales Executive</w:t>
      </w:r>
    </w:p>
    <w:p>
      <w:pPr>
        <w:pStyle w:val="BodyText"/>
      </w:pPr>
      <w:r>
        <w:t xml:space="preserve">Brazil Brasília</w:t>
      </w:r>
    </w:p>
    <w:p>
      <w:pPr>
        <w:pStyle w:val="BodyText"/>
      </w:pPr>
      <w:r>
        <w:t xml:space="preserve">For businesses aiming to succeed in</w:t>
      </w:r>
    </w:p>
    <w:p>
      <w:pPr>
        <w:pStyle w:val="BodyText"/>
      </w:pPr>
      <w:r>
        <w:t xml:space="preserve">Brazil Brasília</w:t>
      </w:r>
    </w:p>
    <w:p>
      <w:pPr>
        <w:pStyle w:val="BodyText"/>
      </w:pPr>
      <w:r>
        <w:t xml:space="preserve">, investing in specialized training for their</w:t>
      </w:r>
    </w:p>
    <w:p>
      <w:pPr>
        <w:pStyle w:val="BodyText"/>
      </w:pPr>
      <w:r>
        <w:t xml:space="preserve">Sales Executive</w:t>
      </w:r>
    </w:p>
    <w:p>
      <w:pPr>
        <w:pStyle w:val="BodyText"/>
      </w:pPr>
      <w:r>
        <w:t xml:space="preserve">Sales Executive</w:t>
      </w:r>
    </w:p>
    <w:p>
      <w:pPr>
        <w:pStyle w:val="BodyText"/>
      </w:pPr>
      <w:r>
        <w:t xml:space="preserve">Brazil Brasília.</w:t>
      </w:r>
    </w:p>
    <w:bookmarkEnd w:id="26"/>
    <w:bookmarkStart w:id="27" w:name="references"/>
    <w:p>
      <w:pPr>
        <w:pStyle w:val="Heading2"/>
      </w:pPr>
      <w:r>
        <w:t xml:space="preserve">References</w:t>
      </w:r>
    </w:p>
    <w:p>
      <w:pPr>
        <w:numPr>
          <w:ilvl w:val="0"/>
          <w:numId w:val="1001"/>
        </w:numPr>
        <w:pStyle w:val="Compact"/>
      </w:pPr>
      <w:r>
        <w:t xml:space="preserve">Brazil. Lei nº 14.133, de 1º de abril de 2021. Regula a licitação e a contratação pública, parcialmente revogada pela Lei nº 8.666, de junho/93.</w:t>
      </w:r>
    </w:p>
    <w:p>
      <w:pPr>
        <w:numPr>
          <w:ilvl w:val="0"/>
          <w:numId w:val="1001"/>
        </w:numPr>
        <w:pStyle w:val="Compact"/>
      </w:pPr>
      <w:r>
        <w:t xml:space="preserve">Kotler, P., &amp; Keller, K. L. (2016).</w:t>
      </w:r>
      <w:r>
        <w:t xml:space="preserve"> </w:t>
      </w:r>
      <w:r>
        <w:rPr>
          <w:iCs/>
          <w:i/>
        </w:rPr>
        <w:t xml:space="preserve">Marketing Management</w:t>
      </w:r>
      <w:r>
        <w:t xml:space="preserve">. Pearson Education.</w:t>
      </w:r>
    </w:p>
    <w:p>
      <w:pPr>
        <w:numPr>
          <w:ilvl w:val="0"/>
          <w:numId w:val="1001"/>
        </w:numPr>
        <w:pStyle w:val="Compact"/>
      </w:pPr>
      <w:r>
        <w:t xml:space="preserve">Schein, E. H. (2017).</w:t>
      </w:r>
      <w:r>
        <w:t xml:space="preserve"> </w:t>
      </w:r>
      <w:r>
        <w:rPr>
          <w:iCs/>
          <w:i/>
        </w:rPr>
        <w:t xml:space="preserve">Humble Inquiry: The Gentle Art of Asking Instead of Telling</w:t>
      </w:r>
      <w:r>
        <w:t xml:space="preserve">. Berrett-Koehler Publishers.</w:t>
      </w:r>
    </w:p>
    <w:p>
      <w:pPr>
        <w:numPr>
          <w:ilvl w:val="0"/>
          <w:numId w:val="1001"/>
        </w:numPr>
        <w:pStyle w:val="Compact"/>
      </w:pPr>
      <w:r>
        <w:t xml:space="preserve">Tribunal de Contas da União. (2023).</w:t>
      </w:r>
      <w:r>
        <w:t xml:space="preserve"> </w:t>
      </w:r>
      <w:r>
        <w:rPr>
          <w:iCs/>
          <w:i/>
        </w:rPr>
        <w:t xml:space="preserve">Anuário de Estatísticas do TCU</w:t>
      </w:r>
      <w:r>
        <w:t xml:space="preserve">. Brasília, DF.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the Public Sector Market: A Case Study of Brazil Brasília</dc:title>
  <dc:creator/>
  <dc:language>en</dc:language>
  <cp:keywords/>
  <dcterms:created xsi:type="dcterms:W3CDTF">2026-07-29T11:52:29Z</dcterms:created>
  <dcterms:modified xsi:type="dcterms:W3CDTF">2026-07-29T11:52:29Z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