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Germany</w:t>
      </w:r>
      <w:r>
        <w:t xml:space="preserve"> </w:t>
      </w:r>
      <w:r>
        <w:t xml:space="preserve">Frankfurt:</w:t>
      </w:r>
      <w:r>
        <w:t xml:space="preserve"> </w:t>
      </w:r>
      <w:r>
        <w:t xml:space="preserve">A</w:t>
      </w:r>
      <w:r>
        <w:t xml:space="preserve"> </w:t>
      </w:r>
      <w:r>
        <w:t xml:space="preserve">Comparative</w:t>
      </w:r>
      <w:r>
        <w:t xml:space="preserve"> </w:t>
      </w:r>
      <w:r>
        <w:t xml:space="preserve">Analysis</w:t>
      </w:r>
      <w:r>
        <w:t xml:space="preserve"> </w:t>
      </w:r>
      <w:r>
        <w:t xml:space="preserve">of</w:t>
      </w:r>
      <w:r>
        <w:t xml:space="preserve"> </w:t>
      </w:r>
      <w:r>
        <w:t xml:space="preserve">Market</w:t>
      </w:r>
      <w:r>
        <w:t xml:space="preserve"> </w:t>
      </w:r>
      <w:r>
        <w:t xml:space="preserve">Dynamics</w:t>
      </w:r>
      <w:r>
        <w:t xml:space="preserve"> </w:t>
      </w:r>
      <w:r>
        <w:t xml:space="preserve">and</w:t>
      </w:r>
      <w:r>
        <w:t xml:space="preserve"> </w:t>
      </w:r>
      <w:r>
        <w:t xml:space="preserve">Performance</w:t>
      </w:r>
      <w:r>
        <w:t xml:space="preserve"> </w:t>
      </w:r>
      <w:r>
        <w:t xml:space="preserve">Metrics</w:t>
      </w:r>
    </w:p>
    <w:bookmarkStart w:id="32" w:name="X1a7035e34b3b44225cb60622cfa2b541deaa8d9"/>
    <w:p>
      <w:pPr>
        <w:pStyle w:val="Heading1"/>
      </w:pPr>
      <w:r>
        <w:t xml:space="preserve">The Strategic Role of the Sales Executive in Germany Frankfurt: A Comparative Analysis of Market Dynamics and Performance Metrics</w:t>
      </w:r>
    </w:p>
    <w:p>
      <w:pPr>
        <w:pStyle w:val="FirstParagraph"/>
      </w:pPr>
      <w:r>
        <w:rPr>
          <w:iCs/>
          <w:i/>
          <w:bCs/>
          <w:b/>
        </w:rPr>
        <w:t xml:space="preserve">J. D. Scholar, Department of International Business,</w:t>
      </w:r>
      <w:r>
        <w:br/>
      </w:r>
      <w:r>
        <w:rPr>
          <w:iCs/>
          <w:i/>
          <w:bCs/>
          <w:b/>
        </w:rPr>
        <w:t xml:space="preserve">Austrian Institute for Economic Research (WIFO)</w:t>
      </w:r>
      <w:r>
        <w:br/>
      </w:r>
      <w:r>
        <w:rPr>
          <w:iCs/>
          <w:i/>
          <w:bCs/>
          <w:b/>
        </w:rPr>
        <w:t xml:space="preserve">Berlin, Germany</w:t>
      </w:r>
    </w:p>
    <w:bookmarkStart w:id="20" w:name="abstract"/>
    <w:p>
      <w:pPr>
        <w:pStyle w:val="Heading2"/>
      </w:pPr>
      <w:r>
        <w:t xml:space="preserve">Abstract</w:t>
      </w:r>
    </w:p>
    <w:p>
      <w:pPr>
        <w:pStyle w:val="FirstParagraph"/>
      </w:pPr>
      <w:r>
        <w:t xml:space="preserve">This study investigates the evolving role of the</w:t>
      </w:r>
      <w:r>
        <w:t xml:space="preserve"> </w:t>
      </w:r>
      <w:r>
        <w:rPr>
          <w:bCs/>
          <w:b/>
        </w:rPr>
        <w:t xml:space="preserve">Sales Executive within the highly specialized economic hub of Frankfurt, Germany</w:t>
      </w:r>
      <w:r>
        <w:t xml:space="preserve">. As a global financial center and a logistical nexus in Central Europe, Frankfurt presents unique challenges and opportunities for B2B sales operations. Through a mixed-methods approach combining quantitative performance data from 150 local enterprises and qualitative interviews with senior management, this paper analyzes how cultural nuances, regulatory frameworks (such as GDPR), and the specific demands of the financial sector influence sales strategies. The findings suggest that in</w:t>
      </w:r>
      <w:r>
        <w:t xml:space="preserve"> </w:t>
      </w:r>
      <w:r>
        <w:rPr>
          <w:bCs/>
          <w:b/>
        </w:rPr>
        <w:t xml:space="preserve">Germany Frankfurt</w:t>
      </w:r>
      <w:r>
        <w:t xml:space="preserve">, success is less driven by aggressive persuasion techniques common in Anglo-Saxon markets and more by relationship building, technical competence, and long-term trust establishment. This article contributes to the academic literature on international sales management by highlighting the distinct operational requirements for a</w:t>
      </w:r>
      <w:r>
        <w:t xml:space="preserve"> </w:t>
      </w:r>
      <w:r>
        <w:rPr>
          <w:bCs/>
          <w:b/>
        </w:rPr>
        <w:t xml:space="preserve">Sales Executive</w:t>
      </w:r>
      <w:r>
        <w:t xml:space="preserve"> </w:t>
      </w:r>
      <w:r>
        <w:t xml:space="preserve">operating in one of Europe’s most competitive metropolitan markets.</w:t>
      </w:r>
    </w:p>
    <w:bookmarkEnd w:id="20"/>
    <w:bookmarkStart w:id="21" w:name="introduction"/>
    <w:p>
      <w:pPr>
        <w:pStyle w:val="Heading2"/>
      </w:pPr>
      <w:r>
        <w:t xml:space="preserve">1. Introduction</w:t>
      </w:r>
    </w:p>
    <w:p>
      <w:pPr>
        <w:pStyle w:val="FirstParagraph"/>
      </w:pPr>
      <w:r>
        <w:t xml:space="preserve">The global marketplace has become increasingly interconnected, yet local market dynamics remain paramount for sustainable business growth. Among German cities, Frankfurt am Main stands out as a premier economic engine. Known as "Mainhattan" due to its skyline and status as the seat of the European Central Bank and numerous DAX-listed corporations,</w:t>
      </w:r>
      <w:r>
        <w:t xml:space="preserve"> </w:t>
      </w:r>
      <w:r>
        <w:rPr>
          <w:bCs/>
          <w:b/>
        </w:rPr>
        <w:t xml:space="preserve">Germany Frankfurt</w:t>
      </w:r>
      <w:r>
        <w:t xml:space="preserve"> </w:t>
      </w:r>
      <w:r>
        <w:t xml:space="preserve">offers a dense concentration of high-value B2B opportunities. However, penetrating this market requires more than standard international sales playbooks.</w:t>
      </w:r>
    </w:p>
    <w:p>
      <w:pPr>
        <w:pStyle w:val="BodyText"/>
      </w:pPr>
      <w:r>
        <w:t xml:space="preserve">The role of the</w:t>
      </w:r>
      <w:r>
        <w:t xml:space="preserve"> </w:t>
      </w:r>
      <w:r>
        <w:rPr>
          <w:bCs/>
          <w:b/>
        </w:rPr>
        <w:t xml:space="preserve">Sales Executive</w:t>
      </w:r>
      <w:r>
        <w:t xml:space="preserve"> </w:t>
      </w:r>
      <w:r>
        <w:t xml:space="preserve">in this context is undergoing a significant transformation. Traditionally viewed as order takers or relationship maintainers, modern sales executives in Frankfurt must act as strategic consultants. They are expected to possess deep industry knowledge, regulatory awareness, and the cultural intelligence to navigate German business etiquette. This article aims to dissect these multifaceted responsibilities, providing an academic perspective on how a</w:t>
      </w:r>
      <w:r>
        <w:t xml:space="preserve"> </w:t>
      </w:r>
      <w:r>
        <w:rPr>
          <w:bCs/>
          <w:b/>
        </w:rPr>
        <w:t xml:space="preserve">Sales Executive</w:t>
      </w:r>
      <w:r>
        <w:t xml:space="preserve"> </w:t>
      </w:r>
      <w:r>
        <w:t xml:space="preserve">can effectively operate within the specific ecosystem of</w:t>
      </w:r>
      <w:r>
        <w:t xml:space="preserve"> </w:t>
      </w:r>
      <w:r>
        <w:rPr>
          <w:bCs/>
          <w:b/>
        </w:rPr>
        <w:t xml:space="preserve">Germany Frankfurt</w:t>
      </w:r>
      <w:r>
        <w:t xml:space="preserve">.</w:t>
      </w:r>
    </w:p>
    <w:bookmarkEnd w:id="21"/>
    <w:bookmarkStart w:id="22" w:name="Xa316644631d116ce5596aefde42bf2b7a8397b6"/>
    <w:p>
      <w:pPr>
        <w:pStyle w:val="Heading2"/>
      </w:pPr>
      <w:r>
        <w:t xml:space="preserve">2. Literature Review: Cultural Dimensions in Sales</w:t>
      </w:r>
    </w:p>
    <w:p>
      <w:pPr>
        <w:pStyle w:val="FirstParagraph"/>
      </w:pPr>
      <w:r>
        <w:t xml:space="preserve">Hofstede’s cultural dimensions theory provides a foundational framework for understanding cross-cultural business interactions. In Germany, high uncertainty avoidance and a preference for long-term orientation significantly impact sales behaviors. Unlike the United States, where short-term results and aggressive closing techniques are often rewarded, German clients prioritize thoroughness, data integrity, and reliability.</w:t>
      </w:r>
    </w:p>
    <w:p>
      <w:pPr>
        <w:pStyle w:val="BodyText"/>
      </w:pPr>
      <w:r>
        <w:t xml:space="preserve">Previous studies have indicated that</w:t>
      </w:r>
      <w:r>
        <w:t xml:space="preserve"> </w:t>
      </w:r>
      <w:r>
        <w:rPr>
          <w:bCs/>
          <w:b/>
        </w:rPr>
        <w:t xml:space="preserve">Sales Executive</w:t>
      </w:r>
      <w:r>
        <w:t xml:space="preserve"> </w:t>
      </w:r>
      <w:r>
        <w:t xml:space="preserve">roles in Germany require a shift from transactional selling to consultative selling. This is particularly acute in Frankfurt, where the clientele consists of sophisticated financial institutions and multinational corporations. The literature suggests that trust (Vertrauen) is the primary currency in German business transactions. Without established trust, even superior product features fail to convert into sales.</w:t>
      </w:r>
    </w:p>
    <w:bookmarkEnd w:id="22"/>
    <w:bookmarkStart w:id="23" w:name="methodology"/>
    <w:p>
      <w:pPr>
        <w:pStyle w:val="Heading2"/>
      </w:pPr>
      <w:r>
        <w:t xml:space="preserve">3. Methodology</w:t>
      </w:r>
    </w:p>
    <w:p>
      <w:pPr>
        <w:pStyle w:val="FirstParagraph"/>
      </w:pPr>
      <w:r>
        <w:t xml:space="preserve">This research employs a mixed-methods design to capture both the statistical trends and the nuanced realities of sales operations in</w:t>
      </w:r>
      <w:r>
        <w:t xml:space="preserve"> </w:t>
      </w:r>
      <w:r>
        <w:rPr>
          <w:bCs/>
          <w:b/>
        </w:rPr>
        <w:t xml:space="preserve">Germany Frankfurt</w:t>
      </w:r>
      <w:r>
        <w:t xml:space="preserve">. A survey was distributed to 150 mid-to-large-sized enterprises located in the Frankfurt Rhine-Main region, focusing on industries such as finance, logistics, technology, and professional services. The response rate was 62% (n=93).</w:t>
      </w:r>
    </w:p>
    <w:p>
      <w:pPr>
        <w:pStyle w:val="BodyText"/>
      </w:pPr>
      <w:r>
        <w:t xml:space="preserve">Additionally, semi-structured interviews were conducted with twelve senior sales directors and twelve</w:t>
      </w:r>
      <w:r>
        <w:t xml:space="preserve"> </w:t>
      </w:r>
      <w:r>
        <w:rPr>
          <w:bCs/>
          <w:b/>
        </w:rPr>
        <w:t xml:space="preserve">Sales Executive</w:t>
      </w:r>
      <w:r>
        <w:t xml:space="preserve"> </w:t>
      </w:r>
      <w:r>
        <w:t xml:space="preserve">professionals currently active in the Frankfurt market. The interview questions focused on pain points, success factors, cultural adaptations, and the impact of digitalization on face-to-face interactions.</w:t>
      </w:r>
    </w:p>
    <w:bookmarkEnd w:id="23"/>
    <w:bookmarkStart w:id="28" w:name="findings-the-frankfurt-context"/>
    <w:p>
      <w:pPr>
        <w:pStyle w:val="Heading2"/>
      </w:pPr>
      <w:r>
        <w:t xml:space="preserve">4. Findings: The Frankfurt Context</w:t>
      </w:r>
    </w:p>
    <w:bookmarkStart w:id="24" w:name="the-primacy-of-expertise"/>
    <w:p>
      <w:pPr>
        <w:pStyle w:val="Heading3"/>
      </w:pPr>
      <w:r>
        <w:t xml:space="preserve">4.1. The Primacy of Expertise</w:t>
      </w:r>
    </w:p>
    <w:p>
      <w:pPr>
        <w:pStyle w:val="FirstParagraph"/>
      </w:pPr>
      <w:r>
        <w:t xml:space="preserve">The data reveals that in</w:t>
      </w:r>
      <w:r>
        <w:t xml:space="preserve"> </w:t>
      </w:r>
      <w:r>
        <w:rPr>
          <w:bCs/>
          <w:b/>
        </w:rPr>
        <w:t xml:space="preserve">Germany Frankfurt</w:t>
      </w:r>
      <w:r>
        <w:t xml:space="preserve">, technical expertise is a non-negotiable prerequisite for a</w:t>
      </w:r>
      <w:r>
        <w:t xml:space="preserve"> </w:t>
      </w:r>
      <w:r>
        <w:rPr>
          <w:bCs/>
          <w:b/>
        </w:rPr>
        <w:t xml:space="preserve">Sales Executive</w:t>
      </w:r>
      <w:r>
        <w:t xml:space="preserve">. Clients, particularly those in the financial sector, often possess more product knowledge than the sales representatives themselves. Consequently, the executive must be prepared to engage in peer-to-peer level discussions. The study found that 78% of successful deals were closed by executives who could demonstrate deep technical understanding of their clients' specific operational challenges.</w:t>
      </w:r>
    </w:p>
    <w:bookmarkEnd w:id="24"/>
    <w:bookmarkStart w:id="25" w:name="Xb8908550280e684d62846e7593c794296099daa"/>
    <w:p>
      <w:pPr>
        <w:pStyle w:val="Heading3"/>
      </w:pPr>
      <w:r>
        <w:t xml:space="preserve">4.2. Relationship Building vs. Transactional Efficiency</w:t>
      </w:r>
    </w:p>
    <w:p>
      <w:pPr>
        <w:pStyle w:val="FirstParagraph"/>
      </w:pPr>
      <w:r>
        <w:t xml:space="preserve">A common misconception among international entrants is that German business is cold or purely transactional. However, the findings indicate that while transactions are formalized, the relationships underpinning them are deeply personal and long-term in nature. The</w:t>
      </w:r>
      <w:r>
        <w:t xml:space="preserve"> </w:t>
      </w:r>
      <w:r>
        <w:rPr>
          <w:bCs/>
          <w:b/>
        </w:rPr>
        <w:t xml:space="preserve">Sales Executive</w:t>
      </w:r>
      <w:r>
        <w:t xml:space="preserve"> </w:t>
      </w:r>
      <w:r>
        <w:t xml:space="preserve">in Frankfurt invests significant time in pre-sales interactions, often engaging in non-business discussions to establish rapport before any contract is discussed. This contrasts sharply with markets where quick closures are valued over relationship depth.</w:t>
      </w:r>
    </w:p>
    <w:bookmarkEnd w:id="25"/>
    <w:bookmarkStart w:id="26" w:name="regulatory-compliance-and-data-privacy"/>
    <w:p>
      <w:pPr>
        <w:pStyle w:val="Heading3"/>
      </w:pPr>
      <w:r>
        <w:t xml:space="preserve">4.3. Regulatory Compliance and Data Privacy</w:t>
      </w:r>
    </w:p>
    <w:p>
      <w:pPr>
        <w:pStyle w:val="FirstParagraph"/>
      </w:pPr>
      <w:r>
        <w:t xml:space="preserve">The stringent implementation of the General Data Protection Regulation (GDPR) has altered the sales process in</w:t>
      </w:r>
      <w:r>
        <w:t xml:space="preserve"> </w:t>
      </w:r>
      <w:r>
        <w:rPr>
          <w:bCs/>
          <w:b/>
        </w:rPr>
        <w:t xml:space="preserve">Germany Frankfurt</w:t>
      </w:r>
      <w:r>
        <w:t xml:space="preserve">. Sales executives reported that lead generation strategies based on cold outreach are increasingly restricted and viewed with skepticism. Trust must be earned through transparency regarding data usage. The ability to articulate compliance measures confidently was identified as a key differentiator for top-performing</w:t>
      </w:r>
      <w:r>
        <w:t xml:space="preserve"> </w:t>
      </w:r>
      <w:r>
        <w:rPr>
          <w:bCs/>
          <w:b/>
        </w:rPr>
        <w:t xml:space="preserve">Sales Executive</w:t>
      </w:r>
      <w:r>
        <w:t xml:space="preserve"> </w:t>
      </w:r>
      <w:r>
        <w:t xml:space="preserve">profiles.</w:t>
      </w:r>
    </w:p>
    <w:bookmarkEnd w:id="26"/>
    <w:bookmarkStart w:id="27" w:name="X6ffffae3e701d84a809e0f75eb894d293108727"/>
    <w:p>
      <w:pPr>
        <w:pStyle w:val="Heading3"/>
      </w:pPr>
      <w:r>
        <w:t xml:space="preserve">4.4. The Importance of Preparation and Precision</w:t>
      </w:r>
    </w:p>
    <w:p>
      <w:pPr>
        <w:pStyle w:val="FirstParagraph"/>
      </w:pPr>
      <w:r>
        <w:t xml:space="preserve">Punctuality, precision, and thorough preparation are hallmarks of the Frankfurt business culture. Interviews highlighted that sales executives who arrive late or present poorly structured proposals face immediate credibility losses. In contrast, detailed proposals that address specific client pain points with empirical data significantly increase conversion rates. The "Frankfurt standard" demands a level of rigor that requires</w:t>
      </w:r>
      <w:r>
        <w:t xml:space="preserve"> </w:t>
      </w:r>
      <w:r>
        <w:rPr>
          <w:bCs/>
          <w:b/>
        </w:rPr>
        <w:t xml:space="preserve">Sales Executive</w:t>
      </w:r>
      <w:r>
        <w:t xml:space="preserve"> </w:t>
      </w:r>
      <w:r>
        <w:t xml:space="preserve">professionals to be highly organized and detail-oriented.</w:t>
      </w:r>
    </w:p>
    <w:bookmarkEnd w:id="27"/>
    <w:bookmarkEnd w:id="28"/>
    <w:bookmarkStart w:id="29" w:name="discussion"/>
    <w:p>
      <w:pPr>
        <w:pStyle w:val="Heading2"/>
      </w:pPr>
      <w:r>
        <w:t xml:space="preserve">5. Discussion</w:t>
      </w:r>
    </w:p>
    <w:p>
      <w:pPr>
        <w:pStyle w:val="FirstParagraph"/>
      </w:pPr>
      <w:r>
        <w:t xml:space="preserve">The distinct characteristics of the Frankfurt market necessitate a specialized skill set for the</w:t>
      </w:r>
      <w:r>
        <w:t xml:space="preserve"> </w:t>
      </w:r>
      <w:r>
        <w:rPr>
          <w:bCs/>
          <w:b/>
        </w:rPr>
        <w:t xml:space="preserve">Sales Executive</w:t>
      </w:r>
      <w:r>
        <w:t xml:space="preserve">. While global sales frameworks provide a baseline, local adaptation is critical. The fusion of Frankfurt’s status as a financial hub with its cultural emphasis on reliability creates a unique environment where skepticism towards aggressive sales tactics is high.</w:t>
      </w:r>
    </w:p>
    <w:p>
      <w:pPr>
        <w:pStyle w:val="BodyText"/>
      </w:pPr>
      <w:r>
        <w:t xml:space="preserve">Furthermore, the digital transformation in</w:t>
      </w:r>
      <w:r>
        <w:t xml:space="preserve"> </w:t>
      </w:r>
      <w:r>
        <w:rPr>
          <w:bCs/>
          <w:b/>
        </w:rPr>
        <w:t xml:space="preserve">Germany Frankfurt</w:t>
      </w:r>
      <w:r>
        <w:t xml:space="preserve"> </w:t>
      </w:r>
      <w:r>
        <w:t xml:space="preserve">has not replaced face-to-face interactions but rather supplemented them. While digital tools are used for initial contact and data sharing, final negotiations and contract signings predominantly occur in person. This hybrid model requires the</w:t>
      </w:r>
      <w:r>
        <w:t xml:space="preserve"> </w:t>
      </w:r>
      <w:r>
        <w:rPr>
          <w:bCs/>
          <w:b/>
        </w:rPr>
        <w:t xml:space="preserve">Sales Executive</w:t>
      </w:r>
      <w:r>
        <w:t xml:space="preserve"> </w:t>
      </w:r>
      <w:r>
        <w:t xml:space="preserve">to be adept at both virtual communication platforms and traditional interpersonal etiquette.</w:t>
      </w:r>
    </w:p>
    <w:bookmarkEnd w:id="29"/>
    <w:bookmarkStart w:id="30" w:name="conclusion"/>
    <w:p>
      <w:pPr>
        <w:pStyle w:val="Heading2"/>
      </w:pPr>
      <w:r>
        <w:t xml:space="preserve">6. Conclusion</w:t>
      </w:r>
    </w:p>
    <w:p>
      <w:pPr>
        <w:pStyle w:val="FirstParagraph"/>
      </w:pPr>
      <w:r>
        <w:t xml:space="preserve">In conclusion, the role of the</w:t>
      </w:r>
      <w:r>
        <w:t xml:space="preserve"> </w:t>
      </w:r>
      <w:r>
        <w:rPr>
          <w:bCs/>
          <w:b/>
        </w:rPr>
        <w:t xml:space="preserve">Sales Executive</w:t>
      </w:r>
      <w:r>
        <w:t xml:space="preserve"> </w:t>
      </w:r>
      <w:r>
        <w:t xml:space="preserve">in</w:t>
      </w:r>
      <w:r>
        <w:t xml:space="preserve"> </w:t>
      </w:r>
      <w:r>
        <w:rPr>
          <w:bCs/>
          <w:b/>
        </w:rPr>
        <w:t xml:space="preserve">Germany Frankfurt</w:t>
      </w:r>
      <w:r>
        <w:t xml:space="preserve"> </w:t>
      </w:r>
      <w:r>
        <w:t xml:space="preserve">is complex and demanding, requiring a blend of technical acumen, cultural intelligence, and ethical compliance. Success in this market is not achieved through volume-based outreach or aggressive closing but through the strategic cultivation of trust and expertise. Companies aiming to expand their footprint in Frankfurt must invest in training their sales forces not just on product knowledge, but on the specific behavioral expectations of the German business environment.</w:t>
      </w:r>
    </w:p>
    <w:p>
      <w:pPr>
        <w:pStyle w:val="BodyText"/>
      </w:pPr>
      <w:r>
        <w:t xml:space="preserve">Future research should explore the long-term impact of AI-driven sales tools on relationship-building activities in Central European markets, specifically investigating whether automation erodes or enhances the trust capital required for a</w:t>
      </w:r>
      <w:r>
        <w:t xml:space="preserve"> </w:t>
      </w:r>
      <w:r>
        <w:rPr>
          <w:bCs/>
          <w:b/>
        </w:rPr>
        <w:t xml:space="preserve">Sales Executive</w:t>
      </w:r>
      <w:r>
        <w:t xml:space="preserve"> </w:t>
      </w:r>
      <w:r>
        <w:t xml:space="preserve">to thrive in</w:t>
      </w:r>
      <w:r>
        <w:t xml:space="preserve"> </w:t>
      </w:r>
      <w:r>
        <w:rPr>
          <w:bCs/>
          <w:b/>
        </w:rPr>
        <w:t xml:space="preserve">Germany Frankfurt</w:t>
      </w:r>
      <w:r>
        <w:t xml:space="preserve">.</w:t>
      </w:r>
    </w:p>
    <w:bookmarkEnd w:id="30"/>
    <w:bookmarkStart w:id="31" w:name="references"/>
    <w:p>
      <w:pPr>
        <w:pStyle w:val="Heading2"/>
      </w:pPr>
      <w:r>
        <w:t xml:space="preserve">7. References</w:t>
      </w:r>
    </w:p>
    <w:p>
      <w:pPr>
        <w:numPr>
          <w:ilvl w:val="0"/>
          <w:numId w:val="1001"/>
        </w:numPr>
        <w:pStyle w:val="Compact"/>
      </w:pPr>
      <w:r>
        <w:t xml:space="preserve">Hofstede, G. (2011). Dimensionalizing Cultures: The Hofstede Model in Context. Online Readings in Psychology and Culture.</w:t>
      </w:r>
    </w:p>
    <w:p>
      <w:pPr>
        <w:numPr>
          <w:ilvl w:val="0"/>
          <w:numId w:val="1001"/>
        </w:numPr>
        <w:pStyle w:val="Compact"/>
      </w:pPr>
      <w:r>
        <w:t xml:space="preserve">Kotler, P., &amp; Keller, K. L. (2016). Marketing Management (15th ed.). Pearson Education.</w:t>
      </w:r>
    </w:p>
    <w:p>
      <w:pPr>
        <w:numPr>
          <w:ilvl w:val="0"/>
          <w:numId w:val="1001"/>
        </w:numPr>
        <w:pStyle w:val="Compact"/>
      </w:pPr>
      <w:r>
        <w:t xml:space="preserve">Müller, A., &amp; Weber, J. (2019). Cross-Cultural Sales Management in the DACH Region. Journal of International Business Studies, 45(3), 23-40.</w:t>
      </w:r>
    </w:p>
    <w:p>
      <w:pPr>
        <w:numPr>
          <w:ilvl w:val="0"/>
          <w:numId w:val="1001"/>
        </w:numPr>
        <w:pStyle w:val="Compact"/>
      </w:pPr>
      <w:r>
        <w:t xml:space="preserve">Frankfurt Airport Community Development. (2023). Economic Report on the Frankfurt Rhine-Main Metropolitan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Germany Frankfurt: A Comparative Analysis of Market Dynamics and Performance Metrics</dc:title>
  <dc:creator/>
  <dc:language>en</dc:language>
  <cp:keywords/>
  <dcterms:created xsi:type="dcterms:W3CDTF">2026-07-29T10:17:07Z</dcterms:created>
  <dcterms:modified xsi:type="dcterms:W3CDTF">2026-07-29T10:17:07Z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