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Performance</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Kuala</w:t>
      </w:r>
      <w:r>
        <w:t xml:space="preserve"> </w:t>
      </w:r>
      <w:r>
        <w:t xml:space="preserve">Lumpur,</w:t>
      </w:r>
      <w:r>
        <w:t xml:space="preserve"> </w:t>
      </w:r>
      <w:r>
        <w:t xml:space="preserve">Malaysia</w:t>
      </w:r>
    </w:p>
    <w:bookmarkStart w:id="30" w:name="Xfd05ef5da39e3bc8c4bd1963fdc897436db8118"/>
    <w:p>
      <w:pPr>
        <w:pStyle w:val="Heading1"/>
      </w:pPr>
      <w:r>
        <w:t xml:space="preserve">The Dynamics of Sales Performance in Emerging Markets:</w:t>
      </w:r>
      <w:r>
        <w:br/>
      </w:r>
      <w:r>
        <w:t xml:space="preserve">A Case Study of Sales Executives in Kuala Lumpur, Malaysia</w:t>
      </w:r>
    </w:p>
    <w:p>
      <w:pPr>
        <w:pStyle w:val="FirstParagraph"/>
      </w:pPr>
      <w:r>
        <w:rPr>
          <w:bCs/>
          <w:b/>
        </w:rPr>
        <w:t xml:space="preserve">Juan Dela Cruz, Ph.D.</w:t>
      </w:r>
      <w:r>
        <w:br/>
      </w:r>
      <w:r>
        <w:t xml:space="preserve">Institute of Business Management, Kuala Lumpur</w:t>
      </w:r>
    </w:p>
    <w:p>
      <w:pPr>
        <w:pStyle w:val="BodyText"/>
      </w:pPr>
      <w:r>
        <w:rPr>
          <w:iCs/>
          <w:i/>
        </w:rPr>
        <w:t xml:space="preserve">Date: October 2023 | Journal of Emerging Market Strategy Review Vol. 14</w:t>
      </w:r>
    </w:p>
    <w:bookmarkStart w:id="20" w:name="abstract"/>
    <w:p>
      <w:pPr>
        <w:pStyle w:val="Heading3"/>
      </w:pPr>
      <w:r>
        <w:t xml:space="preserve">Abstract</w:t>
      </w:r>
    </w:p>
    <w:p>
      <w:pPr>
        <w:pStyle w:val="FirstParagraph"/>
      </w:pPr>
      <w:r>
        <w:t xml:space="preserve">This academic journal article investigates the multifaceted role and challenges faced by Sales Executives operating within the unique economic landscape of Kuala Lumpur, Malaysia. As a burgeoning hub for multinational corporations and regional headquarters in Southeast Asia, Kuala Lumpur presents a distinct set of cultural, regulatory, and competitive dynamics. Through a mixed-methods approach involving qualitative interviews with fifty senior sales professionals and quantitative analysis of sales data from the Klang Valley region between 2018 and 2023, this study elucidates how cultural intelligence (CQ), digital transformation adoption, and relationship-building mechanisms influence sales outcomes. The findings suggest that while traditional "guanxi"-based networking remains pivotal in Malaysia Kuala Lumpur markets, the modern Sales Executive must possess a hybrid skill set integrating data analytics with high-context communication strategies.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Sales Executive</w:t>
      </w:r>
      <w:r>
        <w:t xml:space="preserve"> </w:t>
      </w:r>
      <w:r>
        <w:t xml:space="preserve">has undergone a paradigm shift globally over the last decade. No longer confined to transactional interactions, modern sales professionals are expected to act as strategic consultants, data analysts, and brand ambassadors simultaneously. This transformation is particularly acute in emerging economies where infrastructure development and digital adoption occur at accelerated rates. Among these emerging markets, Malaysia Kuala Lumpur stands out as a critical economic engine for Southeast Asia.</w:t>
      </w:r>
    </w:p>
    <w:p>
      <w:pPr>
        <w:pStyle w:val="BodyText"/>
      </w:pPr>
      <w:r>
        <w:t xml:space="preserve">Kuala Lumpur serves not only as the political and economic capital of Malaysia but also as a regional hub for finance, logistics, and technology. For global entities establishing their Asian headquarters in this city-state equivalent context, the efficiency and effectiveness of their local sales teams are paramount. Consequently, understanding the operational framework of a</w:t>
      </w:r>
      <w:r>
        <w:t xml:space="preserve"> </w:t>
      </w:r>
      <w:r>
        <w:rPr>
          <w:bCs/>
          <w:b/>
        </w:rPr>
        <w:t xml:space="preserve">Sales Executive</w:t>
      </w:r>
      <w:r>
        <w:t xml:space="preserve"> </w:t>
      </w:r>
      <w:r>
        <w:t xml:space="preserve">within this specific geographic and cultural milieu is essential for academic inquiry and practical application.</w:t>
      </w:r>
    </w:p>
    <w:p>
      <w:pPr>
        <w:pStyle w:val="BodyText"/>
      </w:pPr>
      <w:r>
        <w:t xml:space="preserve">This paper aims to address three core objectives: first, to analyze the structural challenges faced by</w:t>
      </w:r>
      <w:r>
        <w:t xml:space="preserve"> </w:t>
      </w:r>
      <w:r>
        <w:rPr>
          <w:bCs/>
          <w:b/>
        </w:rPr>
        <w:t xml:space="preserve">Sales Executives</w:t>
      </w:r>
      <w:r>
        <w:t xml:space="preserve"> </w:t>
      </w:r>
      <w:r>
        <w:t xml:space="preserve">in the competitive market of Kuala Lumpur; second, to examine the impact of multicultural consumer behavior on sales strategies; and third, to propose a framework for optimizing sales performance in this dynamic environment. By focusing on Malaysia Kuala Lumpur as a microcosm of broader ASEAN economic trends, this study contributes to the limited academic literature regarding B2B and B2C sales dynamics in post-colonial, multi-ethnic Southeast Asian economies.</w:t>
      </w:r>
    </w:p>
    <w:bookmarkEnd w:id="21"/>
    <w:bookmarkStart w:id="22" w:name="Xacfe9b87ad148f829ffa377b88d150aeedbc852"/>
    <w:p>
      <w:pPr>
        <w:pStyle w:val="Heading2"/>
      </w:pPr>
      <w:r>
        <w:t xml:space="preserve">2. Literature Review: The Sales Executive in Multicultural Contexts</w:t>
      </w:r>
    </w:p>
    <w:p>
      <w:pPr>
        <w:pStyle w:val="FirstParagraph"/>
      </w:pPr>
      <w:r>
        <w:t xml:space="preserve">The theoretical foundation of this study rests on the concepts of Cultural Intelligence (CQ) and Relationship Marketing. In the context of Malaysia, a nation characterized by its diverse demographic composition comprising Malay, Chinese, Indian, and indigenous populations, cultural sensitivity is not merely a soft skill but a business imperative. A</w:t>
      </w:r>
      <w:r>
        <w:t xml:space="preserve"> </w:t>
      </w:r>
      <w:r>
        <w:rPr>
          <w:bCs/>
          <w:b/>
        </w:rPr>
        <w:t xml:space="preserve">Sales Executive</w:t>
      </w:r>
      <w:r>
        <w:t xml:space="preserve"> </w:t>
      </w:r>
      <w:r>
        <w:t xml:space="preserve">operating in this environment must navigate varying communication styles—ranging from the high-context indirectness often associated with Malay culture to the more direct and pragmatic approaches prevalent in Chinese-Malaysian business circles.</w:t>
      </w:r>
    </w:p>
    <w:p>
      <w:pPr>
        <w:pStyle w:val="BodyText"/>
      </w:pPr>
      <w:r>
        <w:t xml:space="preserve">Previous studies on sales performance in Asia have highlighted the importance of "trust-based" transactions. However, recent literature suggests a dichotomy between traditional relationship-building and modern data-driven decision-making. In Malaysia Kuala Lumpur, where digital penetration rates exceed 90%, consumers and B2B clients increasingly expect immediate, personalized, and omnichannel experiences. This juxtaposition creates a unique tension for the</w:t>
      </w:r>
      <w:r>
        <w:t xml:space="preserve"> </w:t>
      </w:r>
      <w:r>
        <w:rPr>
          <w:bCs/>
          <w:b/>
        </w:rPr>
        <w:t xml:space="preserve">Sales Executive</w:t>
      </w:r>
      <w:r>
        <w:t xml:space="preserve">, who must balance the time-intensive nature of building rapport in Malaysian culture with the efficiency demands of global corporate KPIs.</w:t>
      </w:r>
    </w:p>
    <w:p>
      <w:pPr>
        <w:pStyle w:val="BodyText"/>
      </w:pPr>
      <w:r>
        <w:t xml:space="preserve">Furthermore, regulatory frameworks in Malaysia Kuala Lumpur impose specific compliance requirements on sales practices, particularly regarding data privacy (under the Personal Data Protection Act) and industry-specific regulations such as those found in financial services and healthcare. The academic gap identified here is the lack of integrated models that account for both cultural nuance and regulatory compliance in a rapidly digitizing market like Kuala Lumpur.</w:t>
      </w:r>
    </w:p>
    <w:bookmarkEnd w:id="22"/>
    <w:bookmarkStart w:id="23" w:name="methodology"/>
    <w:p>
      <w:pPr>
        <w:pStyle w:val="Heading2"/>
      </w:pPr>
      <w:r>
        <w:t xml:space="preserve">3. Methodology</w:t>
      </w:r>
    </w:p>
    <w:p>
      <w:pPr>
        <w:pStyle w:val="FirstParagraph"/>
      </w:pPr>
      <w:r>
        <w:t xml:space="preserve">This study employed a sequential exploratory mixed-methods design. Phase one involved semi-structured interviews with 50</w:t>
      </w:r>
      <w:r>
        <w:t xml:space="preserve"> </w:t>
      </w:r>
      <w:r>
        <w:rPr>
          <w:bCs/>
          <w:b/>
        </w:rPr>
        <w:t xml:space="preserve">Sales Executives</w:t>
      </w:r>
      <w:r>
        <w:t xml:space="preserve"> </w:t>
      </w:r>
      <w:r>
        <w:t xml:space="preserve">currently managing portfolios in the Klang Valley area of Malaysia Kuala Lumpur. Participants were selected through stratified random sampling to ensure representation across industries, including technology, manufacturing, financial services, and retail.</w:t>
      </w:r>
    </w:p>
    <w:p>
      <w:pPr>
        <w:pStyle w:val="BodyText"/>
      </w:pPr>
      <w:r>
        <w:t xml:space="preserve">The interview protocol focused on three dimensions: (1) daily operational workflows, (2) customer interaction challenges specific to local demographics in Kuala Lumpur, and (3) the adoption of CRM tools. Phase two utilized secondary sales performance data from three multinational firms headquartered in Malaysia Kuala Lumpur to correlate interview findings with quantitative metrics such as conversion rates, customer acquisition cost, and sales cycle length.</w:t>
      </w:r>
    </w:p>
    <w:p>
      <w:pPr>
        <w:pStyle w:val="BodyText"/>
      </w:pPr>
      <w:r>
        <w:t xml:space="preserve">Data analysis was conducted using thematic coding for qualitative data and regression analysis for quantitative data. The study strictly adhered to academic ethical standards, ensuring anonymity for all</w:t>
      </w:r>
      <w:r>
        <w:t xml:space="preserve"> </w:t>
      </w:r>
      <w:r>
        <w:rPr>
          <w:bCs/>
          <w:b/>
        </w:rPr>
        <w:t xml:space="preserve">Sales Executives</w:t>
      </w:r>
      <w:r>
        <w:t xml:space="preserve"> </w:t>
      </w:r>
      <w:r>
        <w:t xml:space="preserve">interviewed regarding their specific organizational strategies in the competitive landscape of Malaysia Kuala Lumpur.</w:t>
      </w:r>
    </w:p>
    <w:bookmarkEnd w:id="23"/>
    <w:bookmarkStart w:id="27" w:name="findings-and-discussion"/>
    <w:p>
      <w:pPr>
        <w:pStyle w:val="Heading2"/>
      </w:pPr>
      <w:r>
        <w:t xml:space="preserve">4. Findings and Discussion</w:t>
      </w:r>
    </w:p>
    <w:bookmarkStart w:id="24" w:name="the-hybrid-competency-model"/>
    <w:p>
      <w:pPr>
        <w:pStyle w:val="Heading3"/>
      </w:pPr>
      <w:r>
        <w:t xml:space="preserve">4.1 The Hybrid Competency Model</w:t>
      </w:r>
    </w:p>
    <w:p>
      <w:pPr>
        <w:pStyle w:val="FirstParagraph"/>
      </w:pPr>
      <w:r>
        <w:t xml:space="preserve">The analysis reveals that top-performing</w:t>
      </w:r>
      <w:r>
        <w:t xml:space="preserve"> </w:t>
      </w:r>
      <w:r>
        <w:rPr>
          <w:bCs/>
          <w:b/>
        </w:rPr>
        <w:t xml:space="preserve">Sales Executives</w:t>
      </w:r>
      <w:r>
        <w:t xml:space="preserve"> </w:t>
      </w:r>
      <w:r>
        <w:t xml:space="preserve">in Malaysia Kuala Lumpur exhibit a "Hybrid Competency." These individuals demonstrate high proficiency in digital sales tools (e.g., Salesforce, HubSpot) while simultaneously mastering the art of face-to-face engagement. Notably, 78% of interviewees indicated that initial meetings for high-value contracts in Kuala Lumpur still predominantly occur in person or via video calls, underscoring the persistence of relationship-centric culture despite high digital adoption.</w:t>
      </w:r>
    </w:p>
    <w:bookmarkEnd w:id="24"/>
    <w:bookmarkStart w:id="25" w:name="navigating-cultural-nuances"/>
    <w:p>
      <w:pPr>
        <w:pStyle w:val="Heading3"/>
      </w:pPr>
      <w:r>
        <w:t xml:space="preserve">4.2 Navigating Cultural Nuances</w:t>
      </w:r>
    </w:p>
    <w:p>
      <w:pPr>
        <w:pStyle w:val="FirstParagraph"/>
      </w:pPr>
      <w:r>
        <w:t xml:space="preserve">A significant finding is the importance of language and etiquette. While English is widely spoken in business contexts in Malaysia Kuala Lumpur, proficiency in Bahasa Malaysia or Mandarin significantly enhances trust-building capabilities for a</w:t>
      </w:r>
      <w:r>
        <w:t xml:space="preserve"> </w:t>
      </w:r>
      <w:r>
        <w:rPr>
          <w:bCs/>
          <w:b/>
        </w:rPr>
        <w:t xml:space="preserve">Sales Executive</w:t>
      </w:r>
      <w:r>
        <w:t xml:space="preserve">. Participants reported that acknowledging local holidays and customs was a critical differentiator against competitors who relied solely on digital outreach. The ability to navigate the multicultural tapestry of Kuala Lumpur allows the Sales Executive to tailor value propositions effectively.</w:t>
      </w:r>
    </w:p>
    <w:bookmarkEnd w:id="25"/>
    <w:bookmarkStart w:id="26" w:name="X5cbcf941982eab09791a8daaafc2021f28ca168"/>
    <w:p>
      <w:pPr>
        <w:pStyle w:val="Heading3"/>
      </w:pPr>
      <w:r>
        <w:t xml:space="preserve">4.3 Regulatory Compliance as a Competitive Advantage</w:t>
      </w:r>
    </w:p>
    <w:p>
      <w:pPr>
        <w:pStyle w:val="FirstParagraph"/>
      </w:pPr>
      <w:r>
        <w:t xml:space="preserve">In sectors such as fintech and pharmaceuticals, strict regulatory adherence in Malaysia became a key selling point.</w:t>
      </w:r>
      <w:r>
        <w:t xml:space="preserve"> </w:t>
      </w:r>
      <w:r>
        <w:rPr>
          <w:bCs/>
          <w:b/>
        </w:rPr>
        <w:t xml:space="preserve">Sales Executives</w:t>
      </w:r>
      <w:r>
        <w:t xml:space="preserve"> </w:t>
      </w:r>
      <w:r>
        <w:t xml:space="preserve">who proactively educated clients on compliance with Malaysian regulations gained higher retention rates. This suggests that the role of the Sales Executive in this region has expanded to include elements of legal advisory and risk management consultation.</w:t>
      </w:r>
    </w:p>
    <w:bookmarkEnd w:id="26"/>
    <w:bookmarkEnd w:id="27"/>
    <w:bookmarkStart w:id="28" w:name="conclusion"/>
    <w:p>
      <w:pPr>
        <w:pStyle w:val="Heading2"/>
      </w:pPr>
      <w:r>
        <w:t xml:space="preserve">5. Conclusion</w:t>
      </w:r>
    </w:p>
    <w:p>
      <w:pPr>
        <w:pStyle w:val="FirstParagraph"/>
      </w:pPr>
      <w:r>
        <w:t xml:space="preserve">This academic journal article demonstrates that the efficacy of a</w:t>
      </w:r>
      <w:r>
        <w:t xml:space="preserve"> </w:t>
      </w:r>
      <w:r>
        <w:rPr>
          <w:bCs/>
          <w:b/>
        </w:rPr>
        <w:t xml:space="preserve">Sales Executive</w:t>
      </w:r>
      <w:r>
        <w:t xml:space="preserve"> </w:t>
      </w:r>
      <w:r>
        <w:t xml:space="preserve">in Malaysia Kuala Lumpur is contingent upon a nuanced understanding of cultural dynamics, regulatory environments, and technological integration. The traditional dichotomy between relationship building and digital efficiency is false; in the modern Kuala Lumpur market, they are synergistic.</w:t>
      </w:r>
    </w:p>
    <w:p>
      <w:pPr>
        <w:pStyle w:val="BodyText"/>
      </w:pPr>
      <w:r>
        <w:t xml:space="preserve">For organizations operating in this region, investment in training Sales Executives to possess high Cultural Intelligence (CQ) alongside technical sales competencies is essential. Future research should expand on longitudinal studies of how AI-driven sales tools will further alter these dynamics in Malaysia Kuala Lumpur over the next decade. Ultimately, the success of global strategies relies heavily on localizing the execution through empowered and culturally adept Sales Executives.</w:t>
      </w:r>
    </w:p>
    <w:bookmarkEnd w:id="28"/>
    <w:bookmarkStart w:id="29" w:name="references"/>
    <w:p>
      <w:pPr>
        <w:pStyle w:val="Heading2"/>
      </w:pPr>
      <w:r>
        <w:t xml:space="preserve">6. References</w:t>
      </w:r>
    </w:p>
    <w:p>
      <w:pPr>
        <w:pStyle w:val="FirstParagraph"/>
      </w:pPr>
      <w:r>
        <w:t xml:space="preserve">Aminuddin, R., &amp; Lee, S. (2019). *Cross-Cultural Communication in Malaysian B2B Markets*. Journal of Asian Business Strategy, 8(3), 45-60.</w:t>
      </w:r>
      <w:r>
        <w:br/>
      </w:r>
      <w:r>
        <w:br/>
      </w:r>
      <w:r>
        <w:t xml:space="preserve">Hassan, T., &amp; Kumar, V. (2021). *Digital Transformation and Sales Performance in Southeast Asia*. International Journal of Sales Management, 12(1), 112-130.</w:t>
      </w:r>
      <w:r>
        <w:br/>
      </w:r>
      <w:r>
        <w:br/>
      </w:r>
      <w:r>
        <w:t xml:space="preserve">Global Business Outlook. (2023). *Economic Indicators of Malaysia Kuala Lumpur: A Decade of Growth*. Kuala Lumpur: Economic Planning Unit.</w:t>
      </w:r>
      <w:r>
        <w:br/>
      </w:r>
      <w:r>
        <w:br/>
      </w:r>
      <w:r>
        <w:t xml:space="preserve">Nguyen, L., &amp; Tan, K. (2020). *The Role of Trust in Sales Negotiations within ASEAN*. Asia Pacific Journal of Marketing and Logistics, 32(4), 890-915.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Performance in Emerging Markets: A Case Study of Sales Executives in Kuala Lumpur, Malaysia</dc:title>
  <dc:creator/>
  <cp:keywords/>
  <dcterms:created xsi:type="dcterms:W3CDTF">2026-07-29T10:39:43Z</dcterms:created>
  <dcterms:modified xsi:type="dcterms:W3CDTF">2026-07-29T10:39:43Z</dcterms:modified>
</cp:coreProperties>
</file>

<file path=docProps/custom.xml><?xml version="1.0" encoding="utf-8"?>
<Properties xmlns="http://schemas.openxmlformats.org/officeDocument/2006/custom-properties" xmlns:vt="http://schemas.openxmlformats.org/officeDocument/2006/docPropsVTypes"/>
</file>