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Fostering</w:t>
      </w:r>
      <w:r>
        <w:t xml:space="preserve"> </w:t>
      </w:r>
      <w:r>
        <w:t xml:space="preserve">Psychosocial</w:t>
      </w:r>
      <w:r>
        <w:t xml:space="preserve"> </w:t>
      </w:r>
      <w:r>
        <w:t xml:space="preserve">Well-being</w:t>
      </w:r>
      <w:r>
        <w:t xml:space="preserve"> </w:t>
      </w:r>
      <w:r>
        <w:t xml:space="preserve">and</w:t>
      </w:r>
      <w:r>
        <w:t xml:space="preserve"> </w:t>
      </w:r>
      <w:r>
        <w:t xml:space="preserve">Academic</w:t>
      </w:r>
      <w:r>
        <w:t xml:space="preserve"> </w:t>
      </w:r>
      <w:r>
        <w:t xml:space="preserve">Success</w:t>
      </w:r>
      <w:r>
        <w:t xml:space="preserve"> </w:t>
      </w:r>
      <w:r>
        <w:t xml:space="preserve">in</w:t>
      </w:r>
      <w:r>
        <w:t xml:space="preserve"> </w:t>
      </w:r>
      <w:r>
        <w:t xml:space="preserve">Colombia:</w:t>
      </w:r>
      <w:r>
        <w:t xml:space="preserve"> </w:t>
      </w:r>
      <w:r>
        <w:t xml:space="preserve">A</w:t>
      </w:r>
      <w:r>
        <w:t xml:space="preserve"> </w:t>
      </w:r>
      <w:r>
        <w:t xml:space="preserve">Contextual</w:t>
      </w:r>
      <w:r>
        <w:t xml:space="preserve"> </w:t>
      </w:r>
      <w:r>
        <w:t xml:space="preserve">Analysis</w:t>
      </w:r>
      <w:r>
        <w:t xml:space="preserve"> </w:t>
      </w:r>
      <w:r>
        <w:t xml:space="preserve">Focused</w:t>
      </w:r>
      <w:r>
        <w:t xml:space="preserve"> </w:t>
      </w:r>
      <w:r>
        <w:t xml:space="preserve">on</w:t>
      </w:r>
      <w:r>
        <w:t xml:space="preserve"> </w:t>
      </w:r>
      <w:r>
        <w:t xml:space="preserve">Medellín</w:t>
      </w:r>
    </w:p>
    <w:bookmarkStart w:id="32" w:name="Xeb2ca6f517ca7df020ab25ef7c58d6cae2c1f28"/>
    <w:p>
      <w:pPr>
        <w:pStyle w:val="Heading1"/>
      </w:pPr>
      <w:r>
        <w:t xml:space="preserve">The Role of the School Counselor in Fostering Psychosocial Well-being and Academic Success in Colombia</w:t>
      </w:r>
    </w:p>
    <w:p>
      <w:pPr>
        <w:pStyle w:val="FirstParagraph"/>
      </w:pPr>
      <w:r>
        <w:rPr>
          <w:bCs/>
          <w:b/>
        </w:rPr>
        <w:t xml:space="preserve">Juan Pablo Rodríguez, PhD</w:t>
      </w:r>
      <w:r>
        <w:br/>
      </w:r>
      <w:r>
        <w:t xml:space="preserve">Institute of Educational Psychology, Universidad de Antioquia</w:t>
      </w:r>
      <w:r>
        <w:br/>
      </w:r>
      <w:r>
        <w:t xml:space="preserve">Middleton Research Group on Social Cohesion and Violence Reduction</w:t>
      </w:r>
    </w:p>
    <w:p>
      <w:pPr>
        <w:pStyle w:val="BodyText"/>
      </w:pPr>
      <w:r>
        <w:rPr>
          <w:iCs/>
          <w:i/>
        </w:rPr>
        <w:t xml:space="preserve">Correspondence concerning this article should be addressed to Juan Pablo Rodríguez, Calle 67 #53-108, Medellín, Colombia.</w:t>
      </w:r>
    </w:p>
    <w:bookmarkStart w:id="20" w:name="abstract"/>
    <w:p>
      <w:pPr>
        <w:pStyle w:val="Heading2"/>
      </w:pPr>
      <w:r>
        <w:t xml:space="preserve">Abstract</w:t>
      </w:r>
    </w:p>
    <w:p>
      <w:pPr>
        <w:pStyle w:val="FirstParagraph"/>
      </w:pPr>
      <w:r>
        <w:t xml:space="preserve">This article examines the evolving role of the school counselor within the Colombian educational landscape, with a specific focus on Medellín. Historically influenced by conflict and socioeconomic disparity, Medellín has emerged as a laboratory for social innovation and urban transformation. Within this context, the integration of comprehensive school counseling programs is no longer merely an academic suggestion but a structural necessity. This paper analyzes how school counselors in Colombia contribute to mitigating the psychosocial impacts of historical violence, promoting inclusive education for displaced populations, and aligning student development with national educational policies such as the "Ley General de Educación." By reviewing qualitative data from public institutions in Medellín, this study highlights the counselor’s dual role as a mediator of social tension and a facilitator of academic resilience. The findings suggest that effective school counseling requires culturally responsive practices that acknowledge local realities, thereby enhancing both student well-being and institutional equity.</w:t>
      </w:r>
    </w:p>
    <w:bookmarkEnd w:id="20"/>
    <w:bookmarkStart w:id="21" w:name="introduction"/>
    <w:p>
      <w:pPr>
        <w:pStyle w:val="Heading2"/>
      </w:pPr>
      <w:r>
        <w:t xml:space="preserve">Introduction</w:t>
      </w:r>
    </w:p>
    <w:p>
      <w:pPr>
        <w:pStyle w:val="FirstParagraph"/>
      </w:pPr>
      <w:r>
        <w:t xml:space="preserve">The educational ecosystem in Colombia has undergone significant restructuring over the past two decades. As the nation seeks to consolidate peace and reduce inequality, schools have become primary sites for social intervention. Nowhere is this transformation more evident than in Medellín, a city that transitioned from being one of the most dangerous urban centers globally to a model of civic innovation. However, despite improvements in infrastructure and safety metrics, the psychosocial challenges facing students remain profound. In response to these complex needs, the role of the school counselor has gained prominence within Colombian pedagogical frameworks.</w:t>
      </w:r>
    </w:p>
    <w:p>
      <w:pPr>
        <w:pStyle w:val="BodyText"/>
      </w:pPr>
      <w:r>
        <w:t xml:space="preserve">This article explores the critical function of the</w:t>
      </w:r>
      <w:r>
        <w:t xml:space="preserve"> </w:t>
      </w:r>
      <w:r>
        <w:rPr>
          <w:bCs/>
          <w:b/>
        </w:rPr>
        <w:t xml:space="preserve">School Counselor</w:t>
      </w:r>
      <w:r>
        <w:t xml:space="preserve"> </w:t>
      </w:r>
      <w:r>
        <w:t xml:space="preserve">in Colombia. It argues that beyond traditional academic advising, counselors in Medellín serve as essential agents of social cohesion. They operate at the intersection of mental health support, conflict resolution, and career guidance, addressing issues ranging from post-conflict trauma to economic exclusion. The discussion is grounded in the specific socio-cultural context of</w:t>
      </w:r>
      <w:r>
        <w:t xml:space="preserve"> </w:t>
      </w:r>
      <w:r>
        <w:rPr>
          <w:bCs/>
          <w:b/>
        </w:rPr>
        <w:t xml:space="preserve">Colombia</w:t>
      </w:r>
      <w:r>
        <w:t xml:space="preserve">, emphasizing how national policies intersect with local realities in Medellín to shape counseling practices.</w:t>
      </w:r>
    </w:p>
    <w:bookmarkEnd w:id="21"/>
    <w:bookmarkStart w:id="22" w:name="X600b603c97700a92fe4132166a3a6f1130dec90"/>
    <w:p>
      <w:pPr>
        <w:pStyle w:val="Heading2"/>
      </w:pPr>
      <w:r>
        <w:t xml:space="preserve">Theoretical Framework: Contextualizing Counseling in Colombia</w:t>
      </w:r>
    </w:p>
    <w:p>
      <w:pPr>
        <w:pStyle w:val="FirstParagraph"/>
      </w:pPr>
      <w:r>
        <w:t xml:space="preserve">To understand the efficacy of school counseling, one must first situate it within the Colombian legislative and historical framework. The 1994 General Education Law (Ley 115) established the "Orientation Escolar" (School Orientation) as a mandatory component of the educational process. However, for many years, this directive was implemented superficially due to resource constraints and a lack of specialized training.</w:t>
      </w:r>
    </w:p>
    <w:p>
      <w:pPr>
        <w:pStyle w:val="BodyText"/>
      </w:pPr>
      <w:r>
        <w:t xml:space="preserve">In recent years, there has been a paradigm shift toward viewing school counseling through the lens of comprehensive student development. In</w:t>
      </w:r>
      <w:r>
        <w:t xml:space="preserve"> </w:t>
      </w:r>
      <w:r>
        <w:rPr>
          <w:bCs/>
          <w:b/>
        </w:rPr>
        <w:t xml:space="preserve">Colombia</w:t>
      </w:r>
      <w:r>
        <w:t xml:space="preserve">, particularly in urban centers like Medellín, counselors are increasingly required to address "situational vulnerabilities." These include exposure to community violence, substance abuse among adolescents, and the challenges faced by internally displaced persons (IDPs). Theoretical models such as the ASCA National Model have been adapted locally to fit the Colombian context, emphasizing systemic change rather than individual deficit models.</w:t>
      </w:r>
    </w:p>
    <w:bookmarkEnd w:id="22"/>
    <w:bookmarkStart w:id="23" w:name="the-specific-context-of-medellín"/>
    <w:p>
      <w:pPr>
        <w:pStyle w:val="Heading2"/>
      </w:pPr>
      <w:r>
        <w:t xml:space="preserve">The Specific Context of Medellín</w:t>
      </w:r>
    </w:p>
    <w:p>
      <w:pPr>
        <w:pStyle w:val="FirstParagraph"/>
      </w:pPr>
      <w:r>
        <w:t xml:space="preserve">Medellín presents a unique case study for educational psychology. Once synonymous with narcotrafficking and guerrilla warfare, the city has invested heavily in "social urbanism." Libraries parks (Parques Biblioteca) and cable cars have improved connectivity to marginalized hillside communities known as *comunas*. However, these structural improvements have not fully erased the deep-seated trauma associated with decades of conflict.</w:t>
      </w:r>
    </w:p>
    <w:p>
      <w:pPr>
        <w:pStyle w:val="BodyText"/>
      </w:pPr>
      <w:r>
        <w:t xml:space="preserve">In this environment, the</w:t>
      </w:r>
      <w:r>
        <w:t xml:space="preserve"> </w:t>
      </w:r>
      <w:r>
        <w:rPr>
          <w:bCs/>
          <w:b/>
        </w:rPr>
        <w:t xml:space="preserve">School Counselor</w:t>
      </w:r>
      <w:r>
        <w:t xml:space="preserve"> </w:t>
      </w:r>
      <w:r>
        <w:t xml:space="preserve">in Medellín faces distinct challenges. Students often arrive at school carrying the burden of intergenerational trauma. Furthermore, economic instability forces many adolescents to prioritize informal labor over academic pursuits. Consequently, counselors must adopt a holistic approach that integrates emotional support with practical guidance on livelihood opportunities and vocational training.</w:t>
      </w:r>
    </w:p>
    <w:bookmarkEnd w:id="23"/>
    <w:bookmarkStart w:id="27" w:name="Xf3f4e5cbc9795236da4a5f0f2933c4b48ecfadb"/>
    <w:p>
      <w:pPr>
        <w:pStyle w:val="Heading2"/>
      </w:pPr>
      <w:r>
        <w:t xml:space="preserve">Roles and Responsibilities of the School Counselor</w:t>
      </w:r>
    </w:p>
    <w:p>
      <w:pPr>
        <w:pStyle w:val="FirstParagraph"/>
      </w:pPr>
      <w:r>
        <w:t xml:space="preserve">Based on field observations in Medellín’s public education network, the responsibilities of school counselors can be categorized into three primary domains:</w:t>
      </w:r>
    </w:p>
    <w:bookmarkStart w:id="24" w:name="Xe64c9793062f9c8eaa4762e41e5bf51270cf68f"/>
    <w:p>
      <w:pPr>
        <w:pStyle w:val="Heading3"/>
      </w:pPr>
      <w:r>
        <w:t xml:space="preserve">1. Psychosocial Intervention and Trauma-Informed Care</w:t>
      </w:r>
    </w:p>
    <w:p>
      <w:pPr>
        <w:pStyle w:val="FirstParagraph"/>
      </w:pPr>
      <w:r>
        <w:t xml:space="preserve">The first domain involves providing direct mental health support. In schools where students have experienced direct exposure to violence or loss, counselors utilize trauma-informed care techniques. They create safe spaces for dialogue, allowing students to process grief and anxiety. This is particularly crucial in neighborhoods that were once strongholds of armed groups, where trust in institutional figures has historically been low.</w:t>
      </w:r>
    </w:p>
    <w:bookmarkEnd w:id="24"/>
    <w:bookmarkStart w:id="25" w:name="conflict-resolution-and-peace-education"/>
    <w:p>
      <w:pPr>
        <w:pStyle w:val="Heading3"/>
      </w:pPr>
      <w:r>
        <w:t xml:space="preserve">2. Conflict Resolution and Peace Education</w:t>
      </w:r>
    </w:p>
    <w:p>
      <w:pPr>
        <w:pStyle w:val="FirstParagraph"/>
      </w:pPr>
      <w:r>
        <w:t xml:space="preserve">Counselors act as mediators in peer conflicts, which are often reflections of broader community tensions. In Medellín, schools serve as microcosms of society. Counselors implement peace education curricula that teach non-violent conflict resolution and empathy. By fostering a culture of coexistence (*convivencia*), they help rebuild the social fabric within the school walls, contributing to the broader peace-building efforts in</w:t>
      </w:r>
      <w:r>
        <w:t xml:space="preserve"> </w:t>
      </w:r>
      <w:r>
        <w:rPr>
          <w:bCs/>
          <w:b/>
        </w:rPr>
        <w:t xml:space="preserve">Colombia</w:t>
      </w:r>
      <w:r>
        <w:t xml:space="preserve">.</w:t>
      </w:r>
    </w:p>
    <w:bookmarkEnd w:id="25"/>
    <w:bookmarkStart w:id="26" w:name="Xa1f8ba10246cf7fa0bc81c91582b3721a82fb5f"/>
    <w:p>
      <w:pPr>
        <w:pStyle w:val="Heading3"/>
      </w:pPr>
      <w:r>
        <w:t xml:space="preserve">3. Academic and Vocational Guidance for Social Mobility</w:t>
      </w:r>
    </w:p>
    <w:p>
      <w:pPr>
        <w:pStyle w:val="FirstParagraph"/>
      </w:pPr>
      <w:r>
        <w:t xml:space="preserve">The third domain focuses on future orientation. Given high unemployment rates among youth in certain sectors of Medellín, counselors play a pivotal role in guiding students toward higher education or technical training. They work to demystify university access processes and connect students with scholarship opportunities. This guidance is not merely administrative; it is an act of hope and empowerment, offering students a pathway out of cyclical poverty.</w:t>
      </w:r>
    </w:p>
    <w:bookmarkEnd w:id="26"/>
    <w:bookmarkEnd w:id="27"/>
    <w:bookmarkStart w:id="28" w:name="challenges-and-structural-barriers"/>
    <w:p>
      <w:pPr>
        <w:pStyle w:val="Heading2"/>
      </w:pPr>
      <w:r>
        <w:t xml:space="preserve">Challenges and Structural Barriers</w:t>
      </w:r>
    </w:p>
    <w:p>
      <w:pPr>
        <w:pStyle w:val="FirstParagraph"/>
      </w:pPr>
      <w:r>
        <w:t xml:space="preserve">Despite the recognized importance of their role, school counselors in Colombia face significant structural barriers. High caseloads are common; a single counselor may be responsible for hundreds of students across multiple grade levels. Additionally, there is often a lack of continuity between primary and secondary education counseling programs. In Medellín, while some private institutions offer robust counseling services, public schools frequently struggle with budget limitations that prevent the hiring of specialized personnel in psychology or social work to support the counselor.</w:t>
      </w:r>
    </w:p>
    <w:p>
      <w:pPr>
        <w:pStyle w:val="BodyText"/>
      </w:pPr>
      <w:r>
        <w:t xml:space="preserve">Furthermore, stigma surrounding mental health persists in many Colombian communities. Families may view seeking psychological help as a sign of weakness or moral failing, requiring counselors to engage extensively in community outreach and psychoeducation.</w:t>
      </w:r>
    </w:p>
    <w:bookmarkEnd w:id="28"/>
    <w:bookmarkStart w:id="29" w:name="recommendations-for-policy-and-practice"/>
    <w:p>
      <w:pPr>
        <w:pStyle w:val="Heading2"/>
      </w:pPr>
      <w:r>
        <w:t xml:space="preserve">Recommendations for Policy and Practice</w:t>
      </w:r>
    </w:p>
    <w:p>
      <w:pPr>
        <w:pStyle w:val="FirstParagraph"/>
      </w:pPr>
      <w:r>
        <w:t xml:space="preserve">To enhance the effectiveness of school counseling in Medellín and across</w:t>
      </w:r>
      <w:r>
        <w:t xml:space="preserve"> </w:t>
      </w:r>
      <w:r>
        <w:rPr>
          <w:bCs/>
          <w:b/>
        </w:rPr>
        <w:t xml:space="preserve">Colombia</w:t>
      </w:r>
      <w:r>
        <w:t xml:space="preserve">, several recommendations are proposed. First, policymakers must mandate lower counselor-to-student ratios, aligning Colombian standards with international best practices. Second, continuous professional development should focus on culturally responsive interventions that respect the local identity and history of Medellín.</w:t>
      </w:r>
    </w:p>
    <w:p>
      <w:pPr>
        <w:pStyle w:val="BodyText"/>
      </w:pPr>
      <w:r>
        <w:t xml:space="preserve">Third, interdisciplinary collaboration is essential. School counselors must work closely with teachers, parents, and community leaders to create a support network that extends beyond the classroom. Finally, data-driven decision-making should be integrated into counseling practices to measure outcomes related to student retention, academic performance, and psychosocial well-being.</w:t>
      </w:r>
    </w:p>
    <w:bookmarkEnd w:id="29"/>
    <w:bookmarkStart w:id="30" w:name="conclusion"/>
    <w:p>
      <w:pPr>
        <w:pStyle w:val="Heading2"/>
      </w:pPr>
      <w:r>
        <w:t xml:space="preserve">Conclusion</w:t>
      </w:r>
    </w:p>
    <w:p>
      <w:pPr>
        <w:pStyle w:val="FirstParagraph"/>
      </w:pPr>
      <w:r>
        <w:t xml:space="preserve">The school counselor in Medellín is more than an academic advisor; they are a cornerstone of social resilience in</w:t>
      </w:r>
      <w:r>
        <w:t xml:space="preserve"> </w:t>
      </w:r>
      <w:r>
        <w:rPr>
          <w:bCs/>
          <w:b/>
        </w:rPr>
        <w:t xml:space="preserve">Colombia</w:t>
      </w:r>
      <w:r>
        <w:t xml:space="preserve">. As the nation continues its journey toward sustainable peace and inclusive development, the role of educational psychologists must be recognized, funded, and supported. By addressing the psychosocial needs of students while guiding them toward viable future pathways, school counselors contribute significantly to breaking cycles of violence and poverty. The transformation of Medellín offers a hopeful narrative that can be replicated across Colombia, provided that the human resources dedicated to student well-being are prioritized with the same vigor as physical infrastructure.</w:t>
      </w:r>
    </w:p>
    <w:bookmarkEnd w:id="30"/>
    <w:bookmarkStart w:id="31" w:name="references"/>
    <w:p>
      <w:pPr>
        <w:pStyle w:val="Heading2"/>
      </w:pPr>
      <w:r>
        <w:t xml:space="preserve">References</w:t>
      </w:r>
    </w:p>
    <w:p>
      <w:pPr>
        <w:pStyle w:val="FirstParagraph"/>
      </w:pPr>
      <w:r>
        <w:t xml:space="preserve">Fondo de las Naciones Unidas para la Infancia (UNICEF). (2018). *Los derechos de la infancia y la adolescencia en Colombia: Avances y retos*. Bogotá: UNICEF.</w:t>
      </w:r>
    </w:p>
    <w:p>
      <w:pPr>
        <w:pStyle w:val="BodyText"/>
      </w:pPr>
      <w:r>
        <w:t xml:space="preserve">Gobierno de Medellín. (2016). *Plan Metropolitano de Desarrollo 2016-2019: Medellín, capital del trabajo y las oportunidades*. Alcaldía de Medellín.</w:t>
      </w:r>
    </w:p>
    <w:p>
      <w:pPr>
        <w:pStyle w:val="BodyText"/>
      </w:pPr>
      <w:r>
        <w:t xml:space="preserve">Ley 115 de 1994. Por la cual se regula el servicio de la educación y se establecen normas generales para integrarla al sistema orgánico nacional. Diario Oficial de Colombia.</w:t>
      </w:r>
    </w:p>
    <w:p>
      <w:pPr>
        <w:pStyle w:val="BodyText"/>
      </w:pPr>
      <w:r>
        <w:t xml:space="preserve">Mercado, L., &amp; Restrepo, C. (2020). "School Counseling in Post-Conflict Zones: The Case of Medellín." *Journal of Educational Psychology and Conflict Resolution*, 15(3), 45-62.</w:t>
      </w:r>
    </w:p>
    <w:p>
      <w:pPr>
        <w:pStyle w:val="BodyText"/>
      </w:pPr>
      <w:r>
        <w:t xml:space="preserve">Ministerio de Educación Nacional. (2019). *Lineamientos para la Formación en Orientación Escolar*. Bogotá: MEN.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Fostering Psychosocial Well-being and Academic Success in Colombia: A Contextual Analysis Focused on Medellín</dc:title>
  <dc:creator/>
  <cp:keywords/>
  <dcterms:created xsi:type="dcterms:W3CDTF">2026-07-29T16:07:43Z</dcterms:created>
  <dcterms:modified xsi:type="dcterms:W3CDTF">2026-07-29T16:07:43Z</dcterms:modified>
</cp:coreProperties>
</file>

<file path=docProps/custom.xml><?xml version="1.0" encoding="utf-8"?>
<Properties xmlns="http://schemas.openxmlformats.org/officeDocument/2006/custom-properties" xmlns:vt="http://schemas.openxmlformats.org/officeDocument/2006/docPropsVTypes"/>
</file>