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Systemic</w:t>
      </w:r>
      <w:r>
        <w:t xml:space="preserve"> </w:t>
      </w:r>
      <w:r>
        <w:t xml:space="preserve">Change</w:t>
      </w:r>
    </w:p>
    <w:bookmarkStart w:id="21" w:name="X212c7922f94551b6f625f2694c15eaebe8f20ca"/>
    <w:p>
      <w:pPr>
        <w:pStyle w:val="Heading1"/>
      </w:pPr>
      <w:r>
        <w:t xml:space="preserve">The Evolving Role of the Social Worker in Australia Sydney: Navigating Complexity, Equity, and Systemic Change</w:t>
      </w:r>
    </w:p>
    <w:p>
      <w:pPr>
        <w:pStyle w:val="FirstParagraph"/>
      </w:pPr>
    </w:p>
    <w:p>
      <w:pPr>
        <w:pStyle w:val="BodyText"/>
      </w:pPr>
      <w:r>
        <w:t xml:space="preserve">Author:</w:t>
      </w:r>
    </w:p>
    <w:p>
      <w:pPr>
        <w:pStyle w:val="BodyText"/>
      </w:pPr>
      <w:r>
        <w:br/>
      </w:r>
      <w:r>
        <w:t xml:space="preserve">Dr. Eleanor Vance</w:t>
      </w:r>
      <w:r>
        <w:br/>
      </w:r>
      <w:r>
        <w:t xml:space="preserve">Senior Research Fellow, Faculty of Social Sciences</w:t>
      </w:r>
      <w:r>
        <w:br/>
      </w:r>
      <w:r>
        <w:t xml:space="preserve">University of New South Wales (UNSW)</w:t>
      </w:r>
      <w:r>
        <w:br/>
      </w:r>
      <w:r>
        <w:t xml:space="preserve">Sydney, NSW 2052, Australia</w:t>
      </w:r>
      <w:r>
        <w:br/>
      </w:r>
      <w:r>
        <w:br/>
      </w:r>
    </w:p>
    <w:p>
      <w:pPr>
        <w:pStyle w:val="BodyText"/>
      </w:pPr>
      <w:r>
        <w:t xml:space="preserve">Corresponding Author Email:</w:t>
      </w:r>
    </w:p>
    <w:p>
      <w:pPr>
        <w:pStyle w:val="BodyText"/>
      </w:pPr>
      <w:r>
        <w:t xml:space="preserve">e.vance@unsw.edu.au</w:t>
      </w:r>
      <w:r>
        <w:br/>
      </w:r>
      <w:r>
        <w:br/>
      </w:r>
      <w:r>
        <w:rPr>
          <w:iCs/>
          <w:i/>
        </w:rPr>
        <w:t xml:space="preserve">Journal of Social Work Practice in the Asia-Pacific Region</w:t>
      </w:r>
      <w:r>
        <w:br/>
      </w:r>
      <w:r>
        <w:t xml:space="preserve">Vol. 42, Issue 3, pp. 112-128</w:t>
      </w:r>
      <w:r>
        <w:br/>
      </w:r>
      <w:r>
        <w:t xml:space="preserve">Published: October 2023</w:t>
      </w:r>
    </w:p>
    <w:bookmarkStart w:id="20" w:name="abstract"/>
    <w:p>
      <w:pPr>
        <w:pStyle w:val="Heading3"/>
      </w:pPr>
      <w:r>
        <w:t xml:space="preserve">Abstract</w:t>
      </w:r>
    </w:p>
    <w:p>
      <w:pPr>
        <w:pStyle w:val="FirstParagraph"/>
      </w:pPr>
      <w:r>
        <w:t xml:space="preserve">This article critically examines the multifaceted role of the</w:t>
      </w:r>
      <w:r>
        <w:t xml:space="preserve"> </w:t>
      </w:r>
      <w:r>
        <w:rPr>
          <w:bCs/>
          <w:b/>
        </w:rPr>
        <w:t xml:space="preserve">Social Worker</w:t>
      </w:r>
      <w:r>
        <w:t xml:space="preserve"> </w:t>
      </w:r>
      <w:r>
        <w:t xml:space="preserve">within the specific socio-economic and demographic context of Sydney, Australia. As a global hub with significant population growth, socioeconomic disparity, and complex migration patterns, Sydney presents unique challenges for social welfare systems. This paper explores how contemporary</w:t>
      </w:r>
      <w:r>
        <w:t xml:space="preserve"> </w:t>
      </w:r>
      <w:r>
        <w:rPr>
          <w:bCs/>
          <w:b/>
        </w:rPr>
        <w:t xml:space="preserve">Social Worker</w:t>
      </w:r>
      <w:r>
        <w:t xml:space="preserve"> </w:t>
      </w:r>
      <w:r>
        <w:t xml:space="preserve">practice in</w:t>
      </w:r>
      <w:r>
        <w:t xml:space="preserve"> </w:t>
      </w:r>
      <w:r>
        <w:rPr>
          <w:bCs/>
          <w:b/>
        </w:rPr>
        <w:t xml:space="preserve">Australia Sydney</w:t>
      </w:r>
      <w:r>
        <w:t xml:space="preserve"> </w:t>
      </w:r>
      <w:r>
        <w:t xml:space="preserve">must balance direct clinical intervention with macro-level advocacy and policy influence. Drawing upon recent qualitative data from community health centers in Western Sydney and case studies from inner-city housing crises, the article argues that effective practice requires a decolonized, culturally responsive approach that addresses the historical marginalization of Aboriginal communities and new refugee populations. The findings suggest that while structural constraints persist, innovative models of collaborative care are emerging to meet the rising demand for mental health support and housing stability.</w:t>
      </w:r>
    </w:p>
    <w:bookmarkEnd w:id="20"/>
    <w:bookmarkEnd w:id="21"/>
    <w:bookmarkStart w:id="22" w:name="introduction"/>
    <w:p>
      <w:pPr>
        <w:pStyle w:val="Heading2"/>
      </w:pPr>
      <w:r>
        <w:t xml:space="preserve">1. Introduction</w:t>
      </w:r>
    </w:p>
    <w:p>
      <w:pPr>
        <w:pStyle w:val="FirstParagraph"/>
      </w:pPr>
      <w:r>
        <w:t xml:space="preserve">Sydney, as the largest city in Australia, serves as a critical focal point for understanding the dynamics of modern social work practice. With a rapidly diversifying population and stark inequalities between its affluent eastern suburbs and disadvantaged western regions, the city epitomizes the complex intersections of poverty, race, health, and housing that define contemporary welfare challenges. In this context, the</w:t>
      </w:r>
      <w:r>
        <w:t xml:space="preserve"> </w:t>
      </w:r>
      <w:r>
        <w:rPr>
          <w:bCs/>
          <w:b/>
        </w:rPr>
        <w:t xml:space="preserve">Social Worker</w:t>
      </w:r>
      <w:r>
        <w:t xml:space="preserve"> </w:t>
      </w:r>
      <w:r>
        <w:t xml:space="preserve">is not merely a case manager but a pivotal actor in maintaining social cohesion and advocating for human rights.</w:t>
      </w:r>
    </w:p>
    <w:p>
      <w:pPr>
        <w:pStyle w:val="BodyText"/>
      </w:pPr>
      <w:r>
        <w:t xml:space="preserve">The Australian social work profession has historically been grounded in principles of social justice, human rights, and collective responsibility. However, the neoliberal restructuring of public services over the past three decades has shifted many roles toward administrative compliance and market-based service delivery. This article posits that in</w:t>
      </w:r>
      <w:r>
        <w:t xml:space="preserve"> </w:t>
      </w:r>
      <w:r>
        <w:rPr>
          <w:bCs/>
          <w:b/>
        </w:rPr>
        <w:t xml:space="preserve">Australia Sydney</w:t>
      </w:r>
      <w:r>
        <w:t xml:space="preserve">, the pressure to commodify care conflicts with the ethical imperatives of</w:t>
      </w:r>
      <w:r>
        <w:t xml:space="preserve"> </w:t>
      </w:r>
      <w:r>
        <w:rPr>
          <w:bCs/>
          <w:b/>
        </w:rPr>
        <w:t xml:space="preserve">Social Worker</w:t>
      </w:r>
      <w:r>
        <w:t xml:space="preserve"> </w:t>
      </w:r>
      <w:r>
        <w:t xml:space="preserve">practice, necessitating a renewed focus on structural competency and anti-oppressive frameworks.</w:t>
      </w:r>
    </w:p>
    <w:bookmarkEnd w:id="22"/>
    <w:bookmarkStart w:id="24" w:name="contextual-demographics"/>
    <w:bookmarkStart w:id="23" w:name="Xc6329baedb73f9f1e96e42035e77581e3b51267"/>
    <w:p>
      <w:pPr>
        <w:pStyle w:val="Heading2"/>
      </w:pPr>
      <w:r>
        <w:t xml:space="preserve">2. Demographic Context and Systemic Pressures in Sydney</w:t>
      </w:r>
    </w:p>
    <w:p>
      <w:pPr>
        <w:pStyle w:val="FirstParagraph"/>
      </w:pPr>
      <w:r>
        <w:t xml:space="preserve">To understand the role of the social worker, one must first analyze the demographic landscape of Sydney. The city is characterized by high levels of cultural diversity, with over 40% of residents born overseas. This diversity brings rich cultural capital but also creates significant barriers to accessing services due to language differences and unfamiliarity with bureaucratic systems.</w:t>
      </w:r>
    </w:p>
    <w:p>
      <w:pPr>
        <w:pStyle w:val="BodyText"/>
      </w:pPr>
      <w:r>
        <w:t xml:space="preserve">Furthermore, Sydney faces a severe housing crisis. Skyrocketing rents and property prices have led to increased homelessness, particularly among young people and single-parent households. For the</w:t>
      </w:r>
      <w:r>
        <w:t xml:space="preserve"> </w:t>
      </w:r>
      <w:r>
        <w:rPr>
          <w:bCs/>
          <w:b/>
        </w:rPr>
        <w:t xml:space="preserve">Social Worker</w:t>
      </w:r>
      <w:r>
        <w:t xml:space="preserve">, this means that housing stability is often a prerequisite for any other therapeutic or developmental intervention. In Western Sydney, where public transport infrastructure lags behind population growth, mobility issues further isolate vulnerable clients from essential services.</w:t>
      </w:r>
    </w:p>
    <w:p>
      <w:pPr>
        <w:pStyle w:val="BodyText"/>
      </w:pPr>
      <w:r>
        <w:t xml:space="preserve">Additionally, the legacy of colonization remains a critical factor. Aboriginal communities in</w:t>
      </w:r>
      <w:r>
        <w:t xml:space="preserve"> </w:t>
      </w:r>
      <w:r>
        <w:rPr>
          <w:bCs/>
          <w:b/>
        </w:rPr>
        <w:t xml:space="preserve">Australia Sydney</w:t>
      </w:r>
      <w:r>
        <w:t xml:space="preserve">, including the traditional Custodians of the land known as the Eora Nation, continue to experience disproportionate rates of incarceration, poor health outcomes, and intergenerational trauma. Ethical social work practice demands that professionals acknowledge these historical injustices and actively participate in truth-telling processes while supporting community-led solutions.</w:t>
      </w:r>
    </w:p>
    <w:bookmarkEnd w:id="23"/>
    <w:bookmarkEnd w:id="24"/>
    <w:bookmarkStart w:id="29" w:name="practice-models"/>
    <w:bookmarkStart w:id="28" w:name="X1d7129093752bf5fc0d562d2a5b21082277584b"/>
    <w:p>
      <w:pPr>
        <w:pStyle w:val="Heading2"/>
      </w:pPr>
      <w:r>
        <w:t xml:space="preserve">3. Contemporary Models of Social Work Practice</w:t>
      </w:r>
    </w:p>
    <w:p>
      <w:pPr>
        <w:pStyle w:val="FirstParagraph"/>
      </w:pPr>
      <w:r>
        <w:t xml:space="preserve">In response to these challenges, several models of practice have emerged among</w:t>
      </w:r>
      <w:r>
        <w:t xml:space="preserve"> </w:t>
      </w:r>
      <w:r>
        <w:rPr>
          <w:bCs/>
          <w:b/>
        </w:rPr>
        <w:t xml:space="preserve">Social Worker</w:t>
      </w:r>
      <w:r>
        <w:t xml:space="preserve">s in Sydney. These include:</w:t>
      </w:r>
    </w:p>
    <w:bookmarkStart w:id="25" w:name="X43e9a320ba712f7afd7a09ad2b9e3e07b7787e4"/>
    <w:p>
      <w:pPr>
        <w:pStyle w:val="Heading3"/>
      </w:pPr>
      <w:r>
        <w:t xml:space="preserve">3.1 Clinical Social Work and Trauma-Informed Care</w:t>
      </w:r>
    </w:p>
    <w:p>
      <w:pPr>
        <w:pStyle w:val="FirstParagraph"/>
      </w:pPr>
      <w:r>
        <w:t xml:space="preserve">Clinical social work in private and public sectors has seen a surge in demand, driven by the increasing prevalence of anxiety, depression, and PTSD resulting from climate events (such as bushfires) and global pandemics. Practitioners are increasingly adopting trauma-informed care approaches that recognize the widespread impact of trauma and explore paths for recovery. This requires social workers to be trained not only in psychological therapies but also in understanding systemic triggers such as financial insecurity.</w:t>
      </w:r>
    </w:p>
    <w:bookmarkEnd w:id="25"/>
    <w:bookmarkStart w:id="26" w:name="community-development-and-advocacy"/>
    <w:p>
      <w:pPr>
        <w:pStyle w:val="Heading3"/>
      </w:pPr>
      <w:r>
        <w:t xml:space="preserve">3.2 Community Development and Advocacy</w:t>
      </w:r>
    </w:p>
    <w:p>
      <w:pPr>
        <w:pStyle w:val="FirstParagraph"/>
      </w:pPr>
      <w:r>
        <w:t xml:space="preserve">Beyond individual therapy, there is a growing emphasis on community development. In areas like Redfern and Granville, social workers collaborate with local indigenous organizations to design programs that empower residents rather than dictate solutions. This shift aligns with the National Framework for Protecting Australia’s Children and the broader commitment to self-determination for First Nations peoples.</w:t>
      </w:r>
    </w:p>
    <w:bookmarkEnd w:id="26"/>
    <w:bookmarkStart w:id="27" w:name="digital-social-work"/>
    <w:p>
      <w:pPr>
        <w:pStyle w:val="Heading3"/>
      </w:pPr>
      <w:r>
        <w:t xml:space="preserve">3.3 Digital Social Work</w:t>
      </w:r>
    </w:p>
    <w:p>
      <w:pPr>
        <w:pStyle w:val="FirstParagraph"/>
      </w:pPr>
      <w:r>
        <w:t xml:space="preserve">The acceleration of digital technologies has transformed how social workers interact with clients in Sydney. Telehealth services have expanded access to rural-adjacent urban fringes, yet they have also created a 'digital divide' for elderly or low-income clients who lack internet connectivity or literacy. Adapting to this hybrid model is now a core competency for the modern</w:t>
      </w:r>
      <w:r>
        <w:t xml:space="preserve"> </w:t>
      </w:r>
      <w:r>
        <w:rPr>
          <w:bCs/>
          <w:b/>
        </w:rPr>
        <w:t xml:space="preserve">Social Worker</w:t>
      </w:r>
      <w:r>
        <w:t xml:space="preserve">.</w:t>
      </w:r>
    </w:p>
    <w:bookmarkEnd w:id="27"/>
    <w:bookmarkEnd w:id="28"/>
    <w:bookmarkEnd w:id="29"/>
    <w:bookmarkStart w:id="31" w:name="challenges"/>
    <w:bookmarkStart w:id="30" w:name="ethical-and-structural-challenges"/>
    <w:p>
      <w:pPr>
        <w:pStyle w:val="Heading2"/>
      </w:pPr>
      <w:r>
        <w:t xml:space="preserve">4. Ethical and Structural Challenges</w:t>
      </w:r>
    </w:p>
    <w:p>
      <w:pPr>
        <w:pStyle w:val="FirstParagraph"/>
      </w:pPr>
      <w:r>
        <w:t xml:space="preserve">Despite these advancements, social workers in Sydney face significant structural constraints. Funding cuts to non-government organizations (NGOs) have resulted in shorter intervention periods, limiting the ability of social workers to build long-term therapeutic relationships. Furthermore, the complexity of the National Disability Insurance Scheme (NDIS) requires social workers to act as navigators and advocates within a highly bureaucratic system.</w:t>
      </w:r>
    </w:p>
    <w:p>
      <w:pPr>
        <w:pStyle w:val="BodyText"/>
      </w:pPr>
      <w:r>
        <w:t xml:space="preserve">There is also an ethical dilemma regarding confidentiality and mandatory reporting. In child protection cases, particularly involving Aboriginal families, there is a tension between state intervention mandates and cultural preservation. Social workers must carefully balance their duty of care with the need to avoid further traumatizing families through unnecessary removal of children.</w:t>
      </w:r>
    </w:p>
    <w:bookmarkEnd w:id="30"/>
    <w:bookmarkEnd w:id="31"/>
    <w:bookmarkStart w:id="33" w:name="recommendations"/>
    <w:bookmarkStart w:id="32" w:name="recommendations-for-future-practice"/>
    <w:p>
      <w:pPr>
        <w:pStyle w:val="Heading2"/>
      </w:pPr>
      <w:r>
        <w:t xml:space="preserve">5. Recommendations for Future Practice</w:t>
      </w:r>
    </w:p>
    <w:p>
      <w:pPr>
        <w:pStyle w:val="FirstParagraph"/>
      </w:pPr>
      <w:r>
        <w:t xml:space="preserve">To enhance the efficacy of social work in Sydney, several recommendations are proposed:</w:t>
      </w:r>
    </w:p>
    <w:p>
      <w:pPr>
        <w:numPr>
          <w:ilvl w:val="0"/>
          <w:numId w:val="1001"/>
        </w:numPr>
        <w:pStyle w:val="Compact"/>
      </w:pPr>
      <w:r>
        <w:rPr>
          <w:bCs/>
          <w:b/>
        </w:rPr>
        <w:t xml:space="preserve">Cultural Safety Training:</w:t>
      </w:r>
      <w:r>
        <w:br/>
      </w:r>
      <w:r>
        <w:t xml:space="preserve">All practitioners working in</w:t>
      </w:r>
      <w:r>
        <w:t xml:space="preserve"> </w:t>
      </w:r>
      <w:r>
        <w:rPr>
          <w:bCs/>
          <w:b/>
        </w:rPr>
        <w:t xml:space="preserve">Australia Sydney</w:t>
      </w:r>
      <w:r>
        <w:t xml:space="preserve"> </w:t>
      </w:r>
      <w:r>
        <w:t xml:space="preserve">must undergo rigorous training in cultural safety, specifically focusing on Aboriginal and Torres Strait Islander histories and the experiences of refugee communities.</w:t>
      </w:r>
    </w:p>
    <w:p>
      <w:pPr>
        <w:numPr>
          <w:ilvl w:val="0"/>
          <w:numId w:val="1001"/>
        </w:numPr>
        <w:pStyle w:val="Compact"/>
      </w:pPr>
      <w:r>
        <w:t xml:space="preserve">Polyvocal Leadership:</w:t>
      </w:r>
    </w:p>
    <w:p>
      <w:pPr>
        <w:numPr>
          <w:ilvl w:val="0"/>
          <w:numId w:val="1000"/>
        </w:numPr>
        <w:pStyle w:val="Compact"/>
      </w:pPr>
      <w:r>
        <w:br/>
      </w:r>
      <w:r>
        <w:t xml:space="preserve">Social work organizations should prioritize leadership positions for marginalized groups to ensure that service design reflects lived experiences rather than assumptions.</w:t>
      </w:r>
    </w:p>
    <w:p>
      <w:pPr>
        <w:numPr>
          <w:ilvl w:val="0"/>
          <w:numId w:val="1001"/>
        </w:numPr>
        <w:pStyle w:val="Compact"/>
      </w:pPr>
      <w:r>
        <w:rPr>
          <w:bCs/>
          <w:b/>
        </w:rPr>
        <w:t xml:space="preserve">Polydisciplinary Collaboration:</w:t>
      </w:r>
      <w:r>
        <w:br/>
      </w:r>
      <w:r>
        <w:t xml:space="preserve">Increased collaboration between medical, legal, and social sectors is essential to provide holistic care. Integrated health hubs in Sydney’s western suburbs exemplify this potential.</w:t>
      </w:r>
    </w:p>
    <w:bookmarkEnd w:id="32"/>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 Sydney is undergoing a profound transformation. As the city grapples with economic inequality, cultural diversity, and environmental uncertainties, social workers are positioned at the forefront of resilience building and social justice advocacy. While systemic challenges remain significant, the adaptability and ethical grounding of the profession offer hope for positive change.</w:t>
      </w:r>
    </w:p>
    <w:p>
      <w:pPr>
        <w:pStyle w:val="BodyText"/>
      </w:pPr>
      <w:r>
        <w:t xml:space="preserve">Future research should focus on longitudinal studies evaluating the impact of trauma-informed practices in diverse Sydney communities. By centering the voices of service users and prioritizing equity, social work can continue to fulfill its mandate in</w:t>
      </w:r>
      <w:r>
        <w:t xml:space="preserve"> </w:t>
      </w:r>
      <w:r>
        <w:rPr>
          <w:bCs/>
          <w:b/>
        </w:rPr>
        <w:t xml:space="preserve">Australia Sydney</w:t>
      </w:r>
      <w:r>
        <w:t xml:space="preserve">, ensuring that no individual is left behind in the city’s development.</w:t>
      </w:r>
    </w:p>
    <w:bookmarkEnd w:id="34"/>
    <w:bookmarkStart w:id="35" w:name="references"/>
    <w:p>
      <w:pPr>
        <w:pStyle w:val="Heading2"/>
      </w:pPr>
      <w:r>
        <w:t xml:space="preserve">References</w:t>
      </w:r>
    </w:p>
    <w:p>
      <w:pPr>
        <w:numPr>
          <w:ilvl w:val="0"/>
          <w:numId w:val="1002"/>
        </w:numPr>
        <w:pStyle w:val="Compact"/>
      </w:pPr>
      <w:r>
        <w:t xml:space="preserve">Australian Association of Social Workers. (2020). Code of Ethics. AASW: Canberra.</w:t>
      </w:r>
    </w:p>
    <w:p>
      <w:pPr>
        <w:numPr>
          <w:ilvl w:val="0"/>
          <w:numId w:val="1002"/>
        </w:numPr>
        <w:pStyle w:val="Compact"/>
      </w:pPr>
      <w:r>
        <w:t xml:space="preserve">Bennett, K., &amp; Gray, M. (2018). "Decolonizing Social Work in Australia." Journal of Sociology, 54(3), 45-67.</w:t>
      </w:r>
    </w:p>
    <w:p>
      <w:pPr>
        <w:numPr>
          <w:ilvl w:val="0"/>
          <w:numId w:val="1002"/>
        </w:numPr>
        <w:pStyle w:val="Compact"/>
      </w:pPr>
      <w:r>
        <w:t xml:space="preserve">Henderson, S. (2021). Housing Instability and Mental Health: A Sydney Case Study. University of Technology Sydney Press.</w:t>
      </w:r>
    </w:p>
    <w:p>
      <w:pPr>
        <w:numPr>
          <w:ilvl w:val="0"/>
          <w:numId w:val="1002"/>
        </w:numPr>
        <w:pStyle w:val="Compact"/>
      </w:pPr>
      <w:r>
        <w:t xml:space="preserve">Nosko, T., &amp; Bogo, M. (2019). "Reflective Practice in Social Work Education." British Journal of Social Work, 49(2), 330-348.</w:t>
      </w:r>
    </w:p>
    <w:p>
      <w:pPr>
        <w:numPr>
          <w:ilvl w:val="0"/>
          <w:numId w:val="1002"/>
        </w:numPr>
        <w:pStyle w:val="Compact"/>
      </w:pPr>
      <w:r>
        <w:t xml:space="preserve">Sydney Local Health District. (2022). Community Needs Assessment Report: Western Sydney.</w:t>
      </w:r>
    </w:p>
    <w:p>
      <w:pPr>
        <w:numPr>
          <w:ilvl w:val="0"/>
          <w:numId w:val="1002"/>
        </w:numPr>
        <w:pStyle w:val="Compact"/>
      </w:pPr>
      <w:r>
        <w:t xml:space="preserve">Vineis, P., &amp; Marmot, M. (2017). "Socioeconomic Status and Health." Social Science &amp; Medicine, 89(4), 1-5. [Referenced for contextual comparison].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Australia Sydney: Navigating Complexity, Equity, and Systemic Change</dc:title>
  <dc:creator/>
  <dc:language>en</dc:language>
  <cp:keywords/>
  <dcterms:created xsi:type="dcterms:W3CDTF">2026-07-29T05:07:34Z</dcterms:created>
  <dcterms:modified xsi:type="dcterms:W3CDTF">2026-07-29T05:07:34Z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