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Complexity</w:t>
      </w:r>
      <w:r>
        <w:t xml:space="preserve"> </w:t>
      </w:r>
      <w:r>
        <w:t xml:space="preserve">and</w:t>
      </w:r>
      <w:r>
        <w:t xml:space="preserve"> </w:t>
      </w:r>
      <w:r>
        <w:t xml:space="preserve">Promoting</w:t>
      </w:r>
      <w:r>
        <w:t xml:space="preserve"> </w:t>
      </w:r>
      <w:r>
        <w:t xml:space="preserve">Social</w:t>
      </w:r>
      <w:r>
        <w:t xml:space="preserve"> </w:t>
      </w:r>
      <w:r>
        <w:t xml:space="preserve">Justice</w:t>
      </w:r>
    </w:p>
    <w:bookmarkStart w:id="34" w:name="X6f47a399e6c5aaacb15bc4febc8d3aa0937d3b0"/>
    <w:p>
      <w:pPr>
        <w:pStyle w:val="Heading1"/>
      </w:pPr>
      <w:r>
        <w:t xml:space="preserve">The Role of the Social Worker in Colombia Medellín: Navigating Complexity and Promoting Social Justice</w:t>
      </w:r>
    </w:p>
    <w:p>
      <w:pPr>
        <w:pStyle w:val="FirstParagraph"/>
      </w:pPr>
      <w:r>
        <w:rPr>
          <w:bCs/>
          <w:b/>
        </w:rPr>
        <w:t xml:space="preserve">Juan Pérez, PhD</w:t>
      </w:r>
      <w:r>
        <w:br/>
      </w:r>
      <w:r>
        <w:t xml:space="preserve">Department of Sociology and Social Work</w:t>
      </w:r>
      <w:r>
        <w:br/>
      </w:r>
      <w:r>
        <w:t xml:space="preserve">National University of Colombia, Medellín Campus</w:t>
      </w:r>
    </w:p>
    <w:p>
      <w:pPr>
        <w:pStyle w:val="BodyText"/>
      </w:pPr>
      <w:r>
        <w:t xml:space="preserve">Date: May 24, 2024 | Journal of Latin American Social Practice</w:t>
      </w:r>
    </w:p>
    <w:bookmarkStart w:id="20" w:name="abstract"/>
    <w:p>
      <w:pPr>
        <w:pStyle w:val="Heading3"/>
      </w:pPr>
      <w:r>
        <w:t xml:space="preserve">Abstract</w:t>
      </w:r>
    </w:p>
    <w:p>
      <w:pPr>
        <w:pStyle w:val="FirstParagraph"/>
      </w:pPr>
      <w:r>
        <w:t xml:space="preserve">This article examines the evolving role of the social worker within the specific socio-political and geographic context of Colombia Medellín. Historically shaped by decades of armed conflict, inequality, and rapid urbanization, Medellín serves as a critical case study for understanding community-based interventions in Latin America. By analyzing current structural challenges—including displacement, poverty in informal settlements (</w:t>
      </w:r>
      <w:r>
        <w:rPr>
          <w:iCs/>
          <w:i/>
        </w:rPr>
        <w:t xml:space="preserve">barrios periféricos</w:t>
      </w:r>
      <w:r>
        <w:t xml:space="preserve">), and institutional gaps—this paper argues that the social worker in Colombia Medellín functions not merely as a service provider, but as an agent of territorial transformation and human rights advocacy. Drawing upon recent literature and field observations, we highlight the necessity of integrating psycho-social support with structural policy advocacy to foster sustainable community resilience.</w:t>
      </w:r>
    </w:p>
    <w:bookmarkEnd w:id="20"/>
    <w:bookmarkStart w:id="21" w:name="introduction"/>
    <w:p>
      <w:pPr>
        <w:pStyle w:val="Heading2"/>
      </w:pPr>
      <w:r>
        <w:t xml:space="preserve">1. Introduction</w:t>
      </w:r>
    </w:p>
    <w:p>
      <w:pPr>
        <w:pStyle w:val="FirstParagraph"/>
      </w:pPr>
      <w:r>
        <w:t xml:space="preserve">The profession of social work has undergone a significant metamorphosis in Colombia over the last two decades. While traditionally viewed through a charity-oriented lens, contemporary social work in Colombia Medellín is increasingly defined by its engagement with structural inequality and the legacy of internal displacement. Medellín, once globally notorious for violence and drug-related conflict during the late 20th century, has reinvented itself as a hub of urban innovation. However, beneath the surface of this "urban rebranding," deep-seated social disparities persist. It is within this complex duality that the</w:t>
      </w:r>
      <w:r>
        <w:t xml:space="preserve"> </w:t>
      </w:r>
      <w:r>
        <w:rPr>
          <w:bCs/>
          <w:b/>
        </w:rPr>
        <w:t xml:space="preserve">Social Worker</w:t>
      </w:r>
      <w:r>
        <w:t xml:space="preserve"> </w:t>
      </w:r>
      <w:r>
        <w:t xml:space="preserve">in</w:t>
      </w:r>
      <w:r>
        <w:t xml:space="preserve"> </w:t>
      </w:r>
      <w:r>
        <w:rPr>
          <w:bCs/>
          <w:b/>
        </w:rPr>
        <w:t xml:space="preserve">Colombia Medellín</w:t>
      </w:r>
      <w:r>
        <w:t xml:space="preserve"> </w:t>
      </w:r>
      <w:r>
        <w:t xml:space="preserve">operates.</w:t>
      </w:r>
    </w:p>
    <w:p>
      <w:pPr>
        <w:pStyle w:val="BodyText"/>
      </w:pPr>
      <w:r>
        <w:t xml:space="preserve">The primary objective of this article is to analyze how social workers navigate the intersection of state policy, community needs, and historical trauma. We posit that effective practice in this region requires a dual approach: immediate psycho-social support for vulnerable populations and long-term strategic advocacy for social justice. Understanding the local context of Medellín is not optional; it is foundational to ethical and effective social work practice.</w:t>
      </w:r>
    </w:p>
    <w:bookmarkEnd w:id="21"/>
    <w:bookmarkStart w:id="22" w:name="historical-context-and-urban-dynamics"/>
    <w:p>
      <w:pPr>
        <w:pStyle w:val="Heading2"/>
      </w:pPr>
      <w:r>
        <w:t xml:space="preserve">2. Historical Context and Urban Dynamics</w:t>
      </w:r>
    </w:p>
    <w:p>
      <w:pPr>
        <w:pStyle w:val="FirstParagraph"/>
      </w:pPr>
      <w:r>
        <w:t xml:space="preserve">To understand the present role of the social worker, one must acknowledge the historical trajectory of Colombia Medellín. The city’s transformation from a center of narcotrafficking violence to a model of urban integration was largely driven by infrastructure projects such as cable cars (</w:t>
      </w:r>
      <w:r>
        <w:rPr>
          <w:iCs/>
          <w:i/>
        </w:rPr>
        <w:t xml:space="preserve">cable aéreos</w:t>
      </w:r>
      <w:r>
        <w:t xml:space="preserve">) and library parks. These initiatives were praised internationally for connecting marginalized</w:t>
      </w:r>
      <w:r>
        <w:t xml:space="preserve"> </w:t>
      </w:r>
      <w:r>
        <w:rPr>
          <w:iCs/>
          <w:i/>
        </w:rPr>
        <w:t xml:space="preserve">barrios</w:t>
      </w:r>
      <w:r>
        <w:t xml:space="preserve"> </w:t>
      </w:r>
      <w:r>
        <w:t xml:space="preserve">to the city center.</w:t>
      </w:r>
    </w:p>
    <w:p>
      <w:pPr>
        <w:pStyle w:val="BodyText"/>
      </w:pPr>
      <w:r>
        <w:t xml:space="preserve">However, these physical integrations did not automatically resolve social fragmentation. The residual effects of conflict—loss of family structures, economic instability, and mistrust in public institutions—remain prevalent. Consequently, the</w:t>
      </w:r>
      <w:r>
        <w:t xml:space="preserve"> </w:t>
      </w:r>
      <w:r>
        <w:rPr>
          <w:bCs/>
          <w:b/>
        </w:rPr>
        <w:t xml:space="preserve">Social Worker</w:t>
      </w:r>
      <w:r>
        <w:t xml:space="preserve"> </w:t>
      </w:r>
      <w:r>
        <w:t xml:space="preserve">in this region must possess specialized competencies in trauma-informed care. They operate on the front lines where physical infrastructure meets social reality, often serving as the primary point of contact for families who have experienced multiple forms of displacement and exclusion.</w:t>
      </w:r>
    </w:p>
    <w:bookmarkEnd w:id="22"/>
    <w:bookmarkStart w:id="26" w:name="structural-challenges-facing-communities"/>
    <w:p>
      <w:pPr>
        <w:pStyle w:val="Heading2"/>
      </w:pPr>
      <w:r>
        <w:t xml:space="preserve">3. Structural Challenges Facing Communities</w:t>
      </w:r>
    </w:p>
    <w:p>
      <w:pPr>
        <w:pStyle w:val="FirstParagraph"/>
      </w:pPr>
      <w:r>
        <w:t xml:space="preserve">The practice of social work in Colombia Medellín is characterized by several persistent structural challenges:</w:t>
      </w:r>
    </w:p>
    <w:bookmarkStart w:id="23" w:name="poverty-and-informal-settlements"/>
    <w:p>
      <w:pPr>
        <w:pStyle w:val="Heading3"/>
      </w:pPr>
      <w:r>
        <w:t xml:space="preserve">3.1 Poverty and Informal Settlements</w:t>
      </w:r>
    </w:p>
    <w:p>
      <w:pPr>
        <w:pStyle w:val="FirstParagraph"/>
      </w:pPr>
      <w:r>
        <w:t xml:space="preserve">A significant portion of Medellín’s population resides in informal settlements on the steep slopes surrounding the valley. These areas often lack basic sanitation, secure land tenure, and adequate public services. Social workers here engage in complex logistical and legal battles to secure rights for residents while simultaneously providing immediate relief through food security programs and educational support.</w:t>
      </w:r>
    </w:p>
    <w:bookmarkEnd w:id="23"/>
    <w:bookmarkStart w:id="24" w:name="displacement-and-migration"/>
    <w:p>
      <w:pPr>
        <w:pStyle w:val="Heading3"/>
      </w:pPr>
      <w:r>
        <w:t xml:space="preserve">3.2 Displacement and Migration</w:t>
      </w:r>
    </w:p>
    <w:p>
      <w:pPr>
        <w:pStyle w:val="FirstParagraph"/>
      </w:pPr>
      <w:r>
        <w:t xml:space="preserve">Mérida continues to receive displaced persons from other conflict-affected regions of Colombia. This influx places additional strain on local resources. The social worker plays a crucial role in the "identification" and "registration" processes mandated by the state, ensuring that victims of armed conflict are recognized under Law 1448 of 2011 (the Victims and Land Restitution Law). This administrative function is deeply political, as it validates the suffering of individuals against historical erasure.</w:t>
      </w:r>
    </w:p>
    <w:bookmarkEnd w:id="24"/>
    <w:bookmarkStart w:id="25" w:name="youth-vulnerability-and-gang-recruitment"/>
    <w:p>
      <w:pPr>
        <w:pStyle w:val="Heading3"/>
      </w:pPr>
      <w:r>
        <w:t xml:space="preserve">3.3 Youth Vulnerability and Gang Recruitment</w:t>
      </w:r>
    </w:p>
    <w:p>
      <w:pPr>
        <w:pStyle w:val="FirstParagraph"/>
      </w:pPr>
      <w:r>
        <w:t xml:space="preserve">In many neighborhoods, youth face a binary choice: migration or recruitment by armed groups. Social workers in Colombia Medellín are increasingly involved in preventive interventions. By establishing community centers and offering vocational training, they aim to provide alternative pathways for young people. This requires a nuanced understanding of local power dynamics and the ability to negotiate safely within territories controlled by illegal armed actors.</w:t>
      </w:r>
    </w:p>
    <w:bookmarkEnd w:id="25"/>
    <w:bookmarkEnd w:id="26"/>
    <w:bookmarkStart w:id="29" w:name="Xc80868731e0767be84e82e9aa3bfd1ef4da9da2"/>
    <w:p>
      <w:pPr>
        <w:pStyle w:val="Heading2"/>
      </w:pPr>
      <w:r>
        <w:t xml:space="preserve">4. Methodological Approaches in Social Work Practice</w:t>
      </w:r>
    </w:p>
    <w:p>
      <w:pPr>
        <w:pStyle w:val="FirstParagraph"/>
      </w:pPr>
      <w:r>
        <w:t xml:space="preserve">In response to these challenges, social work methodologies in Colombia Medellín have shifted towards participatory action research (PAR) and community organizing. The traditional top-down approach is being replaced by models that empower communities to identify their own assets and solutions.</w:t>
      </w:r>
    </w:p>
    <w:bookmarkStart w:id="27" w:name="territorial-social-work"/>
    <w:p>
      <w:pPr>
        <w:pStyle w:val="Heading3"/>
      </w:pPr>
      <w:r>
        <w:t xml:space="preserve">4.1 Territorial Social Work</w:t>
      </w:r>
    </w:p>
    <w:p>
      <w:pPr>
        <w:pStyle w:val="FirstParagraph"/>
      </w:pPr>
      <w:r>
        <w:t xml:space="preserve">Territorial social work emphasizes the geographic and social boundaries of communities. In Medellín, this means working directly in the</w:t>
      </w:r>
      <w:r>
        <w:t xml:space="preserve"> </w:t>
      </w:r>
      <w:r>
        <w:rPr>
          <w:iCs/>
          <w:i/>
        </w:rPr>
        <w:t xml:space="preserve">rondas comunales</w:t>
      </w:r>
      <w:r>
        <w:t xml:space="preserve"> </w:t>
      </w:r>
      <w:r>
        <w:t xml:space="preserve">(community rounds) and neighborhood councils. The social worker acts as a facilitator, bridging the gap between grassroots community leaders and municipal government entities such as EPM (Empresas Públicas de Medellín) or the Mayor’s Office.</w:t>
      </w:r>
    </w:p>
    <w:bookmarkEnd w:id="27"/>
    <w:bookmarkStart w:id="28" w:name="psycho-social-support-groups"/>
    <w:p>
      <w:pPr>
        <w:pStyle w:val="Heading3"/>
      </w:pPr>
      <w:r>
        <w:t xml:space="preserve">4.2 Psycho-Social Support Groups</w:t>
      </w:r>
    </w:p>
    <w:p>
      <w:pPr>
        <w:pStyle w:val="FirstParagraph"/>
      </w:pPr>
      <w:r>
        <w:t xml:space="preserve">Mental health remains a critical concern. Due to the scarcity of psychiatric resources in poor neighborhoods, social workers often lead psycho-educational groups focusing on resilience, conflict resolution, and emotional regulation. These interventions are vital for breaking cycles of violence within families and fostering a culture of peace at the grassroots level.</w:t>
      </w:r>
    </w:p>
    <w:bookmarkEnd w:id="28"/>
    <w:bookmarkEnd w:id="29"/>
    <w:bookmarkStart w:id="30" w:name="X4ced09201902bb958ea6543dbf73fadde41d808"/>
    <w:p>
      <w:pPr>
        <w:pStyle w:val="Heading2"/>
      </w:pPr>
      <w:r>
        <w:t xml:space="preserve">5. The Social Worker as an Agent of Policy Change</w:t>
      </w:r>
    </w:p>
    <w:p>
      <w:pPr>
        <w:pStyle w:val="FirstParagraph"/>
      </w:pPr>
      <w:r>
        <w:t xml:space="preserve">Beyond direct service provision, social workers in Colombia Medellín are increasingly involved in policy advocacy. By collecting data on community needs through fieldwork, they provide empirical evidence that supports legislative changes. For instance, recent efforts to expand mental health coverage in public hospitals were bolstered by reports generated by social workers highlighting the urgent needs of victims of violence.</w:t>
      </w:r>
    </w:p>
    <w:p>
      <w:pPr>
        <w:pStyle w:val="BodyText"/>
      </w:pPr>
      <w:r>
        <w:t xml:space="preserve">This dual role—service provider and policy advocate—is essential for sustainable change. It ensures that interventions are not merely band-aids for systemic wounds but contribute to broader structural reforms. The social worker thus becomes a key stakeholder in the democratic life of Medellín, advocating for equitable distribution of resources and protecting human rights.</w:t>
      </w:r>
    </w:p>
    <w:bookmarkEnd w:id="30"/>
    <w:bookmarkStart w:id="31" w:name="X4bdfdc12c83703657c9b483add9fe0533a75319"/>
    <w:p>
      <w:pPr>
        <w:pStyle w:val="Heading2"/>
      </w:pPr>
      <w:r>
        <w:t xml:space="preserve">6. Ethical Considerations and Professional Challenges</w:t>
      </w:r>
    </w:p>
    <w:p>
      <w:pPr>
        <w:pStyle w:val="FirstParagraph"/>
      </w:pPr>
      <w:r>
        <w:t xml:space="preserve">The profession faces significant ethical dilemmas, particularly regarding confidentiality in close-knit communities where privacy is difficult to maintain. Additionally, working in high-risk zones poses physical threats to social workers. Institutional support for safety training and psychological supervision for practitioners is often inadequate. There is a pressing need for professional associations in Colombia Medellín to strengthen protocols that protect workers while maintaining their commitment to vulnerable populations.</w:t>
      </w:r>
    </w:p>
    <w:bookmarkEnd w:id="31"/>
    <w:bookmarkStart w:id="32" w:name="conclusion"/>
    <w:p>
      <w:pPr>
        <w:pStyle w:val="Heading2"/>
      </w:pPr>
      <w:r>
        <w:t xml:space="preserve">7. Conclusion</w:t>
      </w:r>
    </w:p>
    <w:p>
      <w:pPr>
        <w:pStyle w:val="FirstParagraph"/>
      </w:pPr>
      <w:r>
        <w:t xml:space="preserve">The role of the social worker in Colombia Medellín is multifaceted, demanding resilience, cultural competence, and political acumen. As the city continues its journey of urban transformation, the social worker remains indispensable in ensuring that development does not leave behind its most vulnerable citizens. Future research should focus on evaluating the long-term impact of community-led interventions and exploring how digital technologies can be leveraged to enhance service delivery in remote areas.</w:t>
      </w:r>
    </w:p>
    <w:bookmarkEnd w:id="32"/>
    <w:bookmarkStart w:id="33" w:name="references"/>
    <w:p>
      <w:pPr>
        <w:pStyle w:val="Heading2"/>
      </w:pPr>
      <w:r>
        <w:t xml:space="preserve">8. References</w:t>
      </w:r>
    </w:p>
    <w:p>
      <w:pPr>
        <w:numPr>
          <w:ilvl w:val="0"/>
          <w:numId w:val="1001"/>
        </w:numPr>
        <w:pStyle w:val="Compact"/>
      </w:pPr>
      <w:r>
        <w:t xml:space="preserve">Gómez, J., &amp; Restrepo, C. (2019). *Urban Violence and Social Transformation in Medellín*. Latin American Research Review.</w:t>
      </w:r>
    </w:p>
    <w:p>
      <w:pPr>
        <w:numPr>
          <w:ilvl w:val="0"/>
          <w:numId w:val="1001"/>
        </w:numPr>
        <w:pStyle w:val="Compact"/>
      </w:pPr>
      <w:r>
        <w:t xml:space="preserve">Instituto Colombiano de Bienestar Familiar (ICBF). (2021). *Annual Report on Child Protection and Displacement*.</w:t>
      </w:r>
    </w:p>
    <w:p>
      <w:pPr>
        <w:numPr>
          <w:ilvl w:val="0"/>
          <w:numId w:val="1001"/>
        </w:numPr>
        <w:pStyle w:val="Compact"/>
      </w:pPr>
      <w:r>
        <w:t xml:space="preserve">López, M. (2018). *Territorial Social Work: Strategies for Community Empowerment*. Universidad de Antioquia Press.</w:t>
      </w:r>
    </w:p>
    <w:p>
      <w:pPr>
        <w:numPr>
          <w:ilvl w:val="0"/>
          <w:numId w:val="1001"/>
        </w:numPr>
        <w:pStyle w:val="Compact"/>
      </w:pPr>
      <w:r>
        <w:t xml:space="preserve">Nation, B. (2019). *The Medellín Miracle: Urban Policy and Social Innovation*. Journal of Urban Affairs.</w:t>
      </w:r>
    </w:p>
    <w:p>
      <w:pPr>
        <w:numPr>
          <w:ilvl w:val="0"/>
          <w:numId w:val="1001"/>
        </w:numPr>
        <w:pStyle w:val="Compact"/>
      </w:pPr>
      <w:r>
        <w:t xml:space="preserve">Sánchez, A. (2020). *Trauma and Resilience in Post-Conflict Colombia*. Bogotá: Editorial Norma.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Colombia Medellín: Navigating Complexity and Promoting Social Justice</dc:title>
  <dc:creator/>
  <dc:language>en</dc:language>
  <cp:keywords/>
  <dcterms:created xsi:type="dcterms:W3CDTF">2026-07-29T14:27:42Z</dcterms:created>
  <dcterms:modified xsi:type="dcterms:W3CDTF">2026-07-29T14:27:42Z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