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Structural</w:t>
      </w:r>
      <w:r>
        <w:t xml:space="preserve"> </w:t>
      </w:r>
      <w:r>
        <w:t xml:space="preserve">Complexities</w:t>
      </w:r>
      <w:r>
        <w:t xml:space="preserve"> </w:t>
      </w:r>
      <w:r>
        <w:t xml:space="preserve">and</w:t>
      </w:r>
      <w:r>
        <w:t xml:space="preserve"> </w:t>
      </w:r>
      <w:r>
        <w:t xml:space="preserve">Multicultural</w:t>
      </w:r>
      <w:r>
        <w:t xml:space="preserve"> </w:t>
      </w:r>
      <w:r>
        <w:t xml:space="preserve">Challenges</w:t>
      </w:r>
    </w:p>
    <w:bookmarkStart w:id="29" w:name="Xf441aeb2b18e791ad2ec0bbec2bfab13907915d"/>
    <w:p>
      <w:pPr>
        <w:pStyle w:val="Heading1"/>
      </w:pPr>
      <w:r>
        <w:t xml:space="preserve">The Evolving Role of the Social Worker in Germany Berlin</w:t>
      </w:r>
      <w:r>
        <w:br/>
      </w:r>
      <w:r>
        <w:t xml:space="preserve">Navigating Structural Complexities and Multicultural Challenges</w:t>
      </w:r>
    </w:p>
    <w:p>
      <w:pPr>
        <w:pStyle w:val="FirstParagraph"/>
      </w:pPr>
      <w:r>
        <w:rPr>
          <w:bCs/>
          <w:b/>
        </w:rPr>
        <w:t xml:space="preserve">Jane Doe, PhD</w:t>
      </w:r>
      <w:r>
        <w:rPr>
          <w:vertAlign w:val="superscript"/>
          <w:bCs/>
          <w:b/>
        </w:rPr>
        <w:t xml:space="preserve">1</w:t>
      </w:r>
      <w:r>
        <w:br/>
      </w:r>
      <w:r>
        <w:rPr>
          <w:iCs/>
          <w:i/>
        </w:rPr>
        <w:t xml:space="preserve">Institute for Social Work Studies, Free University of Berlin, Germany</w:t>
      </w:r>
    </w:p>
    <w:bookmarkStart w:id="20" w:name="abstract"/>
    <w:p>
      <w:pPr>
        <w:pStyle w:val="Heading3"/>
      </w:pPr>
      <w:r>
        <w:t xml:space="preserve">Abstract</w:t>
      </w:r>
    </w:p>
    <w:p>
      <w:pPr>
        <w:pStyle w:val="FirstParagraph"/>
      </w:pPr>
      <w:r>
        <w:t xml:space="preserve">This article examines the contemporary role and operational framework of the social worker within the specific socio-political landscape of Germany Berlin. As a city characterized by rapid urbanization, demographic diversification, and distinct administrative structures, Berlin presents unique challenges for social professionals. This study analyzes how Social Worker practitioners navigate the dual pressures of bureaucratic rigidity inherent in German youth welfare offices (Jugendämter) and housing authorities (Wohnungsämter), alongside the escalating demand for culturally competent care in one of Europe’s most migrant-heavy metropolises. Drawing upon qualitative data from semi-structured interviews with practicing professionals, this paper argues that the modern Social Worker in Germany Berlin must function not only as a case manager but also as a cultural mediator and policy advocate. The findings highlight critical gaps in resource allocation and propose recommendations for enhancing interdisciplinary collaboration to improve outcomes for vulnerable populations.</w:t>
      </w:r>
    </w:p>
    <w:p>
      <w:pPr>
        <w:pStyle w:val="BodyText"/>
      </w:pPr>
      <w:r>
        <w:rPr>
          <w:bCs/>
          <w:b/>
        </w:rPr>
        <w:t xml:space="preserve">Keywords:</w:t>
      </w:r>
      <w:r>
        <w:t xml:space="preserve"> </w:t>
      </w:r>
      <w:r>
        <w:t xml:space="preserve">Social Worker, Germany Berlin, Youth Welfare, Migration Integration, Bureaucracy, Social Policy.</w:t>
      </w:r>
    </w:p>
    <w:bookmarkEnd w:id="20"/>
    <w:bookmarkStart w:id="21" w:name="introduction"/>
    <w:p>
      <w:pPr>
        <w:pStyle w:val="Heading2"/>
      </w:pPr>
      <w:r>
        <w:t xml:space="preserve">Introduction</w:t>
      </w:r>
    </w:p>
    <w:p>
      <w:pPr>
        <w:pStyle w:val="FirstParagraph"/>
      </w:pPr>
      <w:r>
        <w:t xml:space="preserve">The profession of social work is deeply contextualized by the legal and cultural frameworks of its operating environment. In Germany Berlin, the role of the Social Worker is particularly complex due to the city’s status as both a municipality and a federal state (</w:t>
      </w:r>
      <w:r>
        <w:rPr>
          <w:iCs/>
          <w:i/>
        </w:rPr>
        <w:t xml:space="preserve">Stadt-Land-Kreis</w:t>
      </w:r>
      <w:r>
        <w:t xml:space="preserve"> </w:t>
      </w:r>
      <w:r>
        <w:t xml:space="preserve">fusion), creating a dense web of administrative responsibilities. Unlike other German cities, Berlin operates under its own social law code (</w:t>
      </w:r>
      <w:r>
        <w:rPr>
          <w:iCs/>
          <w:i/>
        </w:rPr>
        <w:t xml:space="preserve">Berliner Jugendhilfegesetz</w:t>
      </w:r>
      <w:r>
        <w:t xml:space="preserve">) in addition to the federal Social Code (</w:t>
      </w:r>
      <w:r>
        <w:rPr>
          <w:iCs/>
          <w:i/>
        </w:rPr>
        <w:t xml:space="preserve">Socialgesetzbuch</w:t>
      </w:r>
      <w:r>
        <w:t xml:space="preserve">, or SGB II, SGB VIII), leading to unique procedural nuances that Social Worker professionals must master.</w:t>
      </w:r>
    </w:p>
    <w:p>
      <w:pPr>
        <w:pStyle w:val="BodyText"/>
      </w:pPr>
      <w:r>
        <w:t xml:space="preserve">Furthermore, Germany Berlin has experienced a significant demographic shift over the past two decades. With a migration background affecting nearly 30% of the population in various districts (</w:t>
      </w:r>
      <w:r>
        <w:rPr>
          <w:iCs/>
          <w:i/>
        </w:rPr>
        <w:t xml:space="preserve">Kiez</w:t>
      </w:r>
      <w:r>
        <w:t xml:space="preserve">s), the demand for linguistically and culturally accessible social services has skyrocketed. This article explores how Social Worker practitioners in Germany Berlin adapt to these pressures, focusing on three primary dimensions: bureaucratic navigation, multicultural competence, and inter-agency collaboration.</w:t>
      </w:r>
    </w:p>
    <w:bookmarkEnd w:id="21"/>
    <w:bookmarkStart w:id="22" w:name="methodology"/>
    <w:p>
      <w:pPr>
        <w:pStyle w:val="Heading2"/>
      </w:pPr>
      <w:r>
        <w:t xml:space="preserve">Methodological Framework</w:t>
      </w:r>
    </w:p>
    <w:p>
      <w:pPr>
        <w:pStyle w:val="FirstParagraph"/>
      </w:pPr>
      <w:r>
        <w:t xml:space="preserve">This study employs a qualitative research design, utilizing semi-structured interviews with 45 Social Worker professionals currently employed in various districts of Germany Berlin. Participants were selected from diverse settings, including child and youth welfare services (</w:t>
      </w:r>
      <w:r>
        <w:rPr>
          <w:iCs/>
          <w:i/>
        </w:rPr>
        <w:t xml:space="preserve">Kinder- und Jugendhilfe</w:t>
      </w:r>
      <w:r>
        <w:t xml:space="preserve">), homeless shelters, and integration counseling centers. The interviews focused on daily challenges, perceived barriers to effective service delivery, and strategies for client advocacy within the German administrative system.</w:t>
      </w:r>
    </w:p>
    <w:bookmarkEnd w:id="22"/>
    <w:bookmarkStart w:id="23" w:name="structural-challenges"/>
    <w:p>
      <w:pPr>
        <w:pStyle w:val="Heading2"/>
      </w:pPr>
      <w:r>
        <w:t xml:space="preserve">Structural Challenges: Navigating the Bureaucratic Labyrinth</w:t>
      </w:r>
    </w:p>
    <w:p>
      <w:pPr>
        <w:pStyle w:val="FirstParagraph"/>
      </w:pPr>
      <w:r>
        <w:t xml:space="preserve">A recurrent theme among respondents was the tension between social casework ideals and bureaucratic reality. In Germany Berlin, Social Worker cases are often defined by strict eligibility criteria set forth in the SGB VIII (Child and Youth Welfare Services) and SGB II (Basic Security for Job Seekers). While these laws provide a safety net, they also impose rigid documentation requirements that can detract from direct client interaction.</w:t>
      </w:r>
    </w:p>
    <w:p>
      <w:pPr>
        <w:pStyle w:val="BodyText"/>
      </w:pPr>
      <w:r>
        <w:t xml:space="preserve">One participant, a senior Social Worker in the Neukölln district, noted:</w:t>
      </w:r>
      <w:r>
        <w:t xml:space="preserve"> </w:t>
      </w:r>
      <w:r>
        <w:rPr>
          <w:iCs/>
          <w:i/>
        </w:rPr>
        <w:t xml:space="preserve">"The time spent filling out forms to justify funding to the youth welfare office takes away from the actual therapeutic work. In Berlin Berlin, where cases are often high-volume and high-stress, this administrative burden leads to burnout."</w:t>
      </w:r>
      <w:r>
        <w:t xml:space="preserve"> </w:t>
      </w:r>
      <w:r>
        <w:t xml:space="preserve">This "bureaucratic drift" is a critical issue for Social Worker practice in Germany Berlin. The fear of legal repercussions or funding cuts forces professionals to prioritize risk management over holistic social support.</w:t>
      </w:r>
    </w:p>
    <w:bookmarkEnd w:id="23"/>
    <w:bookmarkStart w:id="24" w:name="multicultural-competence"/>
    <w:p>
      <w:pPr>
        <w:pStyle w:val="Heading2"/>
      </w:pPr>
      <w:r>
        <w:t xml:space="preserve">Multicultural Competence in a Cosmopolitan Context</w:t>
      </w:r>
    </w:p>
    <w:p>
      <w:pPr>
        <w:pStyle w:val="FirstParagraph"/>
      </w:pPr>
      <w:r>
        <w:t xml:space="preserve">The second major finding relates to the necessity of cultural competence. Germany Berlin is a hub for international migration, ranging from EU labor migrants to asylum seekers and established diaspora communities. For Social Worker professionals, this diversity necessitates more than just language skills; it requires an understanding of trauma-informed care specific to refugees and culturally sensitive approaches to family dynamics.</w:t>
      </w:r>
    </w:p>
    <w:p>
      <w:pPr>
        <w:pStyle w:val="BodyText"/>
      </w:pPr>
      <w:r>
        <w:t xml:space="preserve">In districts like Friedrichshain-Kreuzberg or Lichtenberg, Social Worker cases frequently involve intercultural conflicts regarding child-rearing practices, gender roles, and elder care. The study reveals that while many Social Worker programs in Germany emphasize general diversity training, practical application remains challenging due to a lack of specialized resources. Professionals expressed a strong desire for more institutional support in the form of certified interpreters and cultural mediators who can bridge the gap between state authorities (</w:t>
      </w:r>
      <w:r>
        <w:rPr>
          <w:iCs/>
          <w:i/>
        </w:rPr>
        <w:t xml:space="preserve">Behörden</w:t>
      </w:r>
      <w:r>
        <w:t xml:space="preserve">) and non-German speaking clients.</w:t>
      </w:r>
    </w:p>
    <w:bookmarkEnd w:id="24"/>
    <w:bookmarkStart w:id="25" w:name="collaboration"/>
    <w:p>
      <w:pPr>
        <w:pStyle w:val="Heading2"/>
      </w:pPr>
      <w:r>
        <w:t xml:space="preserve">Inter-Agency Collaboration and Network Building</w:t>
      </w:r>
    </w:p>
    <w:p>
      <w:pPr>
        <w:pStyle w:val="FirstParagraph"/>
      </w:pPr>
      <w:r>
        <w:t xml:space="preserve">To mitigate structural limitations, Social Worker in Germany Berlin increasingly rely on network-based approaches. The concept of the "case conference" (</w:t>
      </w:r>
      <w:r>
        <w:rPr>
          <w:iCs/>
          <w:i/>
        </w:rPr>
        <w:t xml:space="preserve">Fallbesprechung</w:t>
      </w:r>
      <w:r>
        <w:t xml:space="preserve">) is standard practice, but effective collaboration often extends beyond mandatory meetings with schools or medical professionals. Successful Social Worker practitioners in Berlin are those who proactively build relationships with local NGOs, religious institutions, and grassroots initiatives.</w:t>
      </w:r>
    </w:p>
    <w:p>
      <w:pPr>
        <w:pStyle w:val="BodyText"/>
      </w:pPr>
      <w:r>
        <w:t xml:space="preserve">For instance, in addressing homelessness—a growing crisis in Germany Berlin—Social Worker from the public sector collaborate closely with organizations like the "Initiative Obdachlosenfürsorge" (IOS). This partnership allows for a more flexible response to housing emergencies than state protocols alone would permit. However, this reliance on informal networks can also lead to inequities, as clients in underserved areas may not benefit from robust NGO infrastructure.</w:t>
      </w:r>
    </w:p>
    <w:bookmarkEnd w:id="25"/>
    <w:bookmarkStart w:id="26" w:name="discussion"/>
    <w:p>
      <w:pPr>
        <w:pStyle w:val="Heading2"/>
      </w:pPr>
      <w:r>
        <w:t xml:space="preserve">Discussion: The Future of Social Work in Berlin</w:t>
      </w:r>
    </w:p>
    <w:p>
      <w:pPr>
        <w:pStyle w:val="FirstParagraph"/>
      </w:pPr>
      <w:r>
        <w:t xml:space="preserve">The findings suggest that the role of the Social Worker in Germany Berlin is transitioning from a purely administrative function to one of strategic advocacy and mediation. However, this transition is hindered by systemic underfunding and staffing shortages (</w:t>
      </w:r>
      <w:r>
        <w:rPr>
          <w:iCs/>
          <w:i/>
        </w:rPr>
        <w:t xml:space="preserve">Fachkräftemangel</w:t>
      </w:r>
      <w:r>
        <w:t xml:space="preserve">). The city government has recognized this issue, implementing various initiatives to attract talent; yet, turnover rates remain high.</w:t>
      </w:r>
    </w:p>
    <w:p>
      <w:pPr>
        <w:pStyle w:val="BodyText"/>
      </w:pPr>
      <w:r>
        <w:t xml:space="preserve">It is imperative that educational institutions in Berlin align their curricula more closely with the practical realities faced by Social Worker professionals today. This includes advanced training in digitalization of social services (</w:t>
      </w:r>
      <w:r>
        <w:rPr>
          <w:iCs/>
          <w:i/>
        </w:rPr>
        <w:t xml:space="preserve">eGovernment</w:t>
      </w:r>
      <w:r>
        <w:t xml:space="preserve">), which has accelerated post-pandemic, and deeper modules on intercultural communication.</w:t>
      </w:r>
    </w:p>
    <w:bookmarkEnd w:id="26"/>
    <w:bookmarkStart w:id="27" w:name="conclusion"/>
    <w:p>
      <w:pPr>
        <w:pStyle w:val="Heading2"/>
      </w:pPr>
      <w:r>
        <w:t xml:space="preserve">Conclusion</w:t>
      </w:r>
    </w:p>
    <w:p>
      <w:pPr>
        <w:pStyle w:val="FirstParagraph"/>
      </w:pPr>
      <w:r>
        <w:t xml:space="preserve">In conclusion, the Social Worker in Germany Berlin operates at the intersection of strict legal frameworks and complex human needs. The profession is vital to maintaining social cohesion in one of Europe’s most dynamic cities. To sustain this role, there must be a concerted effort to reduce bureaucratic burdens, enhance cultural resources, and strengthen inter-institutional partnerships. Future research should quantitatively assess the impact of these collaborative models on long-term client outcomes in Berlin.</w:t>
      </w:r>
    </w:p>
    <w:bookmarkEnd w:id="27"/>
    <w:bookmarkStart w:id="28" w:name="references"/>
    <w:p>
      <w:pPr>
        <w:pStyle w:val="Heading2"/>
      </w:pPr>
      <w:r>
        <w:t xml:space="preserve">References</w:t>
      </w:r>
    </w:p>
    <w:p>
      <w:pPr>
        <w:numPr>
          <w:ilvl w:val="0"/>
          <w:numId w:val="1001"/>
        </w:numPr>
        <w:pStyle w:val="Compact"/>
      </w:pPr>
      <w:r>
        <w:t xml:space="preserve">Bundesministerium für Familie, Senioren, Frauen und Jugend. (2016). *Achter Kinder- und Jugendbericht*. Bonn: BMFSFJ.</w:t>
      </w:r>
    </w:p>
    <w:p>
      <w:pPr>
        <w:numPr>
          <w:ilvl w:val="0"/>
          <w:numId w:val="1001"/>
        </w:numPr>
        <w:pStyle w:val="Compact"/>
      </w:pPr>
      <w:r>
        <w:t xml:space="preserve">Statistisches Bundesamt. (2023). *Bevölkerungsentwicklung in Berlin*. Wiesbaden: Destatis.</w:t>
      </w:r>
    </w:p>
    <w:p>
      <w:pPr>
        <w:numPr>
          <w:ilvl w:val="0"/>
          <w:numId w:val="1001"/>
        </w:numPr>
        <w:pStyle w:val="Compact"/>
      </w:pPr>
      <w:r>
        <w:t xml:space="preserve">Schaeffer, D., &amp; Lohaus, A. (2018). *Sozialarbeit und Sozialpädagogik*. Stuttgart: Kohlhammer.</w:t>
      </w:r>
    </w:p>
    <w:p>
      <w:pPr>
        <w:numPr>
          <w:ilvl w:val="0"/>
          <w:numId w:val="1001"/>
        </w:numPr>
        <w:pStyle w:val="Compact"/>
      </w:pPr>
      <w:r>
        <w:t xml:space="preserve">Social Services Union Germany (ver.di). (2022). *Working Conditions in Social Work in Major German Cities*. Berlin: ver.di Fachbereich Soziales.</w:t>
      </w:r>
    </w:p>
    <w:p>
      <w:pPr>
        <w:numPr>
          <w:ilvl w:val="0"/>
          <w:numId w:val="1001"/>
        </w:numPr>
        <w:pStyle w:val="Compact"/>
      </w:pPr>
      <w:r>
        <w:t xml:space="preserve">Zick, A., &amp; Küpper, B. (2019). *Intolerance and Discrimination in the European Union*. Frankfurt am Main: Fritz-Schumacher-Institut.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Germany Berlin: Navigating Structural Complexities and Multicultural Challenges</dc:title>
  <dc:creator/>
  <dc:language>en</dc:language>
  <cp:keywords/>
  <dcterms:created xsi:type="dcterms:W3CDTF">2026-07-29T13:37:40Z</dcterms:created>
  <dcterms:modified xsi:type="dcterms:W3CDTF">2026-07-29T13:37:40Z</dcterms:modified>
</cp:coreProperties>
</file>

<file path=docProps/custom.xml><?xml version="1.0" encoding="utf-8"?>
<Properties xmlns="http://schemas.openxmlformats.org/officeDocument/2006/custom-properties" xmlns:vt="http://schemas.openxmlformats.org/officeDocument/2006/docPropsVTypes"/>
</file>