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Frankfurt,</w:t>
      </w:r>
      <w:r>
        <w:t xml:space="preserve"> </w:t>
      </w:r>
      <w:r>
        <w:t xml:space="preserve">Germany:</w:t>
      </w:r>
      <w:r>
        <w:t xml:space="preserve"> </w:t>
      </w:r>
      <w:r>
        <w:t xml:space="preserve">A</w:t>
      </w:r>
      <w:r>
        <w:t xml:space="preserve"> </w:t>
      </w:r>
      <w:r>
        <w:t xml:space="preserve">Comprehensive</w:t>
      </w:r>
      <w:r>
        <w:t xml:space="preserve"> </w:t>
      </w:r>
      <w:r>
        <w:t xml:space="preserve">Analysis</w:t>
      </w:r>
    </w:p>
    <w:bookmarkStart w:id="34" w:name="Xe86325b2bcfd226b1bf2f02bf47ea402c85e541"/>
    <w:p>
      <w:pPr>
        <w:pStyle w:val="Heading1"/>
      </w:pPr>
      <w:r>
        <w:t xml:space="preserve">The Role and Impact of Social Workers in Frankfurt, Germany: A Comprehensive Analysis</w:t>
      </w:r>
    </w:p>
    <w:p>
      <w:pPr>
        <w:pStyle w:val="FirstParagraph"/>
      </w:pPr>
      <w:r>
        <w:rPr>
          <w:bCs/>
          <w:b/>
        </w:rPr>
        <w:t xml:space="preserve">Author:</w:t>
      </w:r>
      <w:r>
        <w:br/>
      </w:r>
      <w:r>
        <w:t xml:space="preserve">Jane Doe, PhD</w:t>
      </w:r>
      <w:r>
        <w:br/>
      </w:r>
      <w:r>
        <w:t xml:space="preserve">Institute for Social Policy Studies</w:t>
      </w:r>
      <w:r>
        <w:br/>
      </w:r>
      <w:r>
        <w:t xml:space="preserve">Date: October 2023</w:t>
      </w:r>
    </w:p>
    <w:bookmarkStart w:id="20" w:name="abstract"/>
    <w:p>
      <w:pPr>
        <w:pStyle w:val="Heading3"/>
      </w:pPr>
      <w:r>
        <w:t xml:space="preserve">Abstract</w:t>
      </w:r>
    </w:p>
    <w:p>
      <w:pPr>
        <w:pStyle w:val="FirstParagraph"/>
      </w:pPr>
      <w:r>
        <w:t xml:space="preserve">This article examines the critical role of social workers within the specific socio-economic and cultural context of Frankfurt, Germany. As a major economic hub with a diverse population, Frankfurt presents unique challenges for social intervention. This paper analyzes the structural frameworks supporting Social Worker practices in Germany, specifically focusing on municipal adaptations in Frankfurt am Main. By exploring legal mandates, demographic shifts, and interdisciplinary collaboration methods, this study highlights how Social Worker professionals navigate complex bureaucratic systems to provide essential services. The findings suggest that while the German welfare state provides a robust foundation for social work in Frankfurt, ongoing professional development and culturally competent care remain imperative for addressing the needs of a globalized urban center.</w:t>
      </w:r>
    </w:p>
    <w:bookmarkEnd w:id="20"/>
    <w:bookmarkStart w:id="21" w:name="introduction"/>
    <w:p>
      <w:pPr>
        <w:pStyle w:val="Heading2"/>
      </w:pPr>
      <w:r>
        <w:t xml:space="preserve">1. Introduction</w:t>
      </w:r>
    </w:p>
    <w:p>
      <w:pPr>
        <w:pStyle w:val="FirstParagraph"/>
      </w:pPr>
      <w:r>
        <w:t xml:space="preserve">The profession of Social Work is universally recognized as a cornerstone of modern welfare states, but its implementation varies significantly depending on local legal frameworks and cultural contexts. In Germany, the social welfare system is one of the most comprehensive in Europe, heavily regulated by federal laws such as the Social Code (Sozialgesetzbuch or SGB). However, the effective delivery of these services relies heavily on the expertise and adaptability of individual practitioners. Nowhere is this more evident than in Frankfurt am Main, Germany’s financial capital. With a population exceeding 750,000 residents and a significant proportion of international migrants and expatriates, Frankfurt represents a microcosm of contemporary European urban challenges.</w:t>
      </w:r>
    </w:p>
    <w:p>
      <w:pPr>
        <w:pStyle w:val="BodyText"/>
      </w:pPr>
      <w:r>
        <w:t xml:space="preserve">This article argues that the role of the Social Worker in Frankfurt is not merely administrative but deeply relational and adaptive. To understand this dynamic, one must first appreciate the dual identity of Frankfurt as both a traditional Hessian city and a global gateway. For institutions employing a Social Worker, operating in Germany requires strict adherence to statutory guidelines, yet serving clients in Frankfurt demands high levels of cultural competence and linguistic flexibility. This paper explores how these factors intersect to shape the daily reality of Social Work practice in this unique German metropolis.</w:t>
      </w:r>
    </w:p>
    <w:bookmarkEnd w:id="21"/>
    <w:bookmarkStart w:id="22" w:name="Xc0d237cc42f87a0ddc6c6b483f1c11f7d829ece"/>
    <w:p>
      <w:pPr>
        <w:pStyle w:val="Heading2"/>
      </w:pPr>
      <w:r>
        <w:t xml:space="preserve">2. The Legal and Structural Framework in Germany</w:t>
      </w:r>
    </w:p>
    <w:p>
      <w:pPr>
        <w:pStyle w:val="FirstParagraph"/>
      </w:pPr>
      <w:r>
        <w:t xml:space="preserve">To comprehend the function of a Social Worker, it is essential to first understand the legal landscape that defines their scope of practice. In Germany, social work is largely governed by Book VIII (SGB VIII) of the Social Code, which focuses on children and youth services, and Book XII (SGB XII), which addresses assistance for subsistence. These laws mandate that local authorities must provide support to individuals in need.</w:t>
      </w:r>
    </w:p>
    <w:p>
      <w:pPr>
        <w:pStyle w:val="BodyText"/>
      </w:pPr>
      <w:r>
        <w:t xml:space="preserve">In Frankfurt, these federal mandates are implemented by the City’s Youth Welfare Office (Jugendamt) and various private providers funded through public contracts. For any Social Worker operating within this system, the balance between bureaucratic compliance and client-centered care is a daily challenge. Unlike systems that may rely more heavily on non-profit voluntarism, the German model requires rigorous documentation, assessment protocols, and interdisciplinary coordination. Consequently, a Social Worker in Frankfurt must possess not only empathy but also strong analytical skills to navigate case management software and legal terminology.</w:t>
      </w:r>
    </w:p>
    <w:bookmarkEnd w:id="22"/>
    <w:bookmarkStart w:id="25" w:name="X51e8bcdf690ebb9f4eee6e1263ea3349dad8306"/>
    <w:p>
      <w:pPr>
        <w:pStyle w:val="Heading2"/>
      </w:pPr>
      <w:r>
        <w:t xml:space="preserve">3. Demographic Challenges in Frankfurt am Main</w:t>
      </w:r>
    </w:p>
    <w:p>
      <w:pPr>
        <w:pStyle w:val="FirstParagraph"/>
      </w:pPr>
      <w:r>
        <w:t xml:space="preserve">Frankfurt’s demographic profile significantly influences the caseloads and intervention strategies of Social Workers. The city has a high percentage of residents with migration backgrounds, accounting for nearly 60% of its population. This diversity presents both opportunities and complexities for Social Work practitioners.</w:t>
      </w:r>
    </w:p>
    <w:bookmarkStart w:id="23" w:name="Xa06a5da3912a36f6875f746838ab2463202c732"/>
    <w:p>
      <w:pPr>
        <w:pStyle w:val="Heading3"/>
      </w:pPr>
      <w:r>
        <w:t xml:space="preserve">3.1 Language Barriers and Cultural Competence</w:t>
      </w:r>
    </w:p>
    <w:p>
      <w:pPr>
        <w:pStyle w:val="FirstParagraph"/>
      </w:pPr>
      <w:r>
        <w:t xml:space="preserve">A primary challenge identified in recent municipal reports is the communication gap between service providers and clients who do not speak German fluently. A Social Worker must often act as a liaison, coordinating with professional interpreters or relying on family members, which raises ethical questions regarding confidentiality and power dynamics. Therefore, training for Social Workers in Frankfurt increasingly emphasizes intercultural competence. Institutions are encouraged to hire diverse staff or provide extensive training on cross-cultural communication to ensure that services are accessible and respectful.</w:t>
      </w:r>
    </w:p>
    <w:bookmarkEnd w:id="23"/>
    <w:bookmarkStart w:id="24" w:name="housing-instability-and-homelessness"/>
    <w:p>
      <w:pPr>
        <w:pStyle w:val="Heading3"/>
      </w:pPr>
      <w:r>
        <w:t xml:space="preserve">3.2 Housing Instability and Homelessness</w:t>
      </w:r>
    </w:p>
    <w:p>
      <w:pPr>
        <w:pStyle w:val="FirstParagraph"/>
      </w:pPr>
      <w:r>
        <w:t xml:space="preserve">As a major economic hub, Frankfurt experiences high pressure on its housing market. This has led to an increase in homelessness and precarious living situations, particularly among single parents and those with mental health issues. In this context, the role of the Social Worker shifts from purely administrative support to active advocacy and crisis intervention. Social Workers often collaborate closely with shelters (Obdachlosenhilfen) and housing associations (Wohnungsbaugesellschaften) to secure stable accommodation for vulnerable clients.</w:t>
      </w:r>
    </w:p>
    <w:bookmarkEnd w:id="24"/>
    <w:bookmarkEnd w:id="25"/>
    <w:bookmarkStart w:id="28" w:name="X4f439d313ecc70a72e977f7c62d6bdd712fca0d"/>
    <w:p>
      <w:pPr>
        <w:pStyle w:val="Heading2"/>
      </w:pPr>
      <w:r>
        <w:t xml:space="preserve">4. Interdisciplinary Collaboration in Frankfurt</w:t>
      </w:r>
    </w:p>
    <w:p>
      <w:pPr>
        <w:pStyle w:val="FirstParagraph"/>
      </w:pPr>
      <w:r>
        <w:t xml:space="preserve">The effectiveness of a Social Worker in Germany is rarely measured by their individual effort alone; rather, it is determined by their ability to integrate into multi-professional teams. In Frankfurt, this often involves collaboration with psychologists, pedagogues, legal advisors, and healthcare providers.</w:t>
      </w:r>
    </w:p>
    <w:bookmarkStart w:id="26" w:name="school-social-work"/>
    <w:p>
      <w:pPr>
        <w:pStyle w:val="Heading3"/>
      </w:pPr>
      <w:r>
        <w:t xml:space="preserve">4.1 School Social Work</w:t>
      </w:r>
    </w:p>
    <w:p>
      <w:pPr>
        <w:pStyle w:val="FirstParagraph"/>
      </w:pPr>
      <w:r>
        <w:t xml:space="preserve">School social work (Schulsozialarbeit) has gained prominence in Frankfurt’s educational landscape. Social Workers embedded in schools serve as a bridge between the education system and social services. They address issues such as bullying, absenteeism, and family conflicts before they escalate into crises requiring judicial intervention. This preventive approach is highly valued by Frankfurt’s education department, as it reduces the burden on child protection services.</w:t>
      </w:r>
    </w:p>
    <w:bookmarkEnd w:id="26"/>
    <w:bookmarkStart w:id="27" w:name="integration-services"/>
    <w:p>
      <w:pPr>
        <w:pStyle w:val="Heading3"/>
      </w:pPr>
      <w:r>
        <w:t xml:space="preserve">4.2 Integration Services</w:t>
      </w:r>
    </w:p>
    <w:p>
      <w:pPr>
        <w:pStyle w:val="FirstParagraph"/>
      </w:pPr>
      <w:r>
        <w:t xml:space="preserve">Facing a high influx of refugees and asylum seekers, Frankfurt has expanded its integration services. Here, Social Workers play a pivotal role in helping newcomers navigate the German bureaucracy, access language courses (Integrationskurse), and find employment. The collaboration between the Jobcenter (employment agency) and social counseling centers is crucial in this process. A Social Worker often assists clients in preparing for job interviews or mediating conflicts between employers and new employees from different cultural backgrounds.</w:t>
      </w:r>
    </w:p>
    <w:bookmarkEnd w:id="27"/>
    <w:bookmarkEnd w:id="28"/>
    <w:bookmarkStart w:id="31" w:name="X180c8c84adc07efba2f2a9b8c4312902c733a11"/>
    <w:p>
      <w:pPr>
        <w:pStyle w:val="Heading2"/>
      </w:pPr>
      <w:r>
        <w:t xml:space="preserve">5. Professional Development and Ethical Considerations</w:t>
      </w:r>
    </w:p>
    <w:p>
      <w:pPr>
        <w:pStyle w:val="FirstParagraph"/>
      </w:pPr>
      <w:r>
        <w:t xml:space="preserve">The field of Social Work in Germany, including Frankfurt, is undergoing a professionalization process. While university degrees are becoming the standard entry requirement, continuous further education (Fortbildung) is mandatory for many positions due to changing legislation and emerging social needs.</w:t>
      </w:r>
    </w:p>
    <w:bookmarkStart w:id="29" w:name="burnout-and-supervision"/>
    <w:p>
      <w:pPr>
        <w:pStyle w:val="Heading3"/>
      </w:pPr>
      <w:r>
        <w:t xml:space="preserve">5.1 Burnout and Supervision</w:t>
      </w:r>
    </w:p>
    <w:p>
      <w:pPr>
        <w:pStyle w:val="FirstParagraph"/>
      </w:pPr>
      <w:r>
        <w:t xml:space="preserve">A significant concern in recent years has been the high rate of burnout among Social Workers dealing with complex trauma cases. In response, organizations in Frankfurt have begun to prioritize regular clinical supervision and peer support groups. These mechanisms allow Social Workers to process difficult cases, maintain professional boundaries, and prevent compassion fatigue. This institutional support is vital for retaining qualified staff in a competitive job market.</w:t>
      </w:r>
    </w:p>
    <w:bookmarkEnd w:id="29"/>
    <w:bookmarkStart w:id="30" w:name="ethical-dilemmas"/>
    <w:p>
      <w:pPr>
        <w:pStyle w:val="Heading3"/>
      </w:pPr>
      <w:r>
        <w:t xml:space="preserve">5.2 Ethical Dilemmas</w:t>
      </w:r>
    </w:p>
    <w:p>
      <w:pPr>
        <w:pStyle w:val="FirstParagraph"/>
      </w:pPr>
      <w:r>
        <w:t xml:space="preserve">Social Workers frequently face ethical dilemmas involving confidentiality versus safety reporting obligations (Meldepflicht). For instance, when dealing with child welfare cases, a Social Worker must determine whether to involve the authorities immediately or attempt family preservation strategies first. In Frankfurt’s diverse context, these decisions are often complicated by differing cultural norms regarding parenting and discipline. Social Workers must navigate these nuances carefully, ensuring that their actions align with German legal standards while respecting the client’s cultural heritage.</w:t>
      </w:r>
    </w:p>
    <w:bookmarkEnd w:id="30"/>
    <w:bookmarkEnd w:id="31"/>
    <w:bookmarkStart w:id="32" w:name="conclusion"/>
    <w:p>
      <w:pPr>
        <w:pStyle w:val="Heading2"/>
      </w:pPr>
      <w:r>
        <w:t xml:space="preserve">6. Conclusion</w:t>
      </w:r>
    </w:p>
    <w:p>
      <w:pPr>
        <w:pStyle w:val="FirstParagraph"/>
      </w:pPr>
      <w:r>
        <w:t xml:space="preserve">In conclusion, the role of the Social Worker in Frankfurt, Germany, is multifaceted and increasingly vital to the city’s social cohesion. Operating within a strict legal framework defined by national laws yet adapting to local demographic realities requires a high degree of professional skill and adaptability. The unique characteristics of Frankfurt—its diversity, economic pressure, and urban density—demand that Social Workers be not only case managers but also cultural mediators, advocates, and collaborators.</w:t>
      </w:r>
    </w:p>
    <w:p>
      <w:pPr>
        <w:pStyle w:val="BodyText"/>
      </w:pPr>
      <w:r>
        <w:t xml:space="preserve">Future research should focus on the long-term outcomes of integrated service models in Frankfurt to further refine best practices. As the city continues to grow and evolve, the support for robust training programs for Social Workers will be essential. By investing in these professionals, Frankfurt can ensure that its welfare system remains effective, equitable, and responsive to the needs of all its residents.</w:t>
      </w:r>
    </w:p>
    <w:bookmarkEnd w:id="32"/>
    <w:bookmarkStart w:id="33" w:name="references-selected"/>
    <w:p>
      <w:pPr>
        <w:pStyle w:val="Heading2"/>
      </w:pPr>
      <w:r>
        <w:t xml:space="preserve">7. References (Selected)</w:t>
      </w:r>
    </w:p>
    <w:p>
      <w:pPr>
        <w:numPr>
          <w:ilvl w:val="0"/>
          <w:numId w:val="1001"/>
        </w:numPr>
        <w:pStyle w:val="Compact"/>
      </w:pPr>
      <w:r>
        <w:t xml:space="preserve">Bundesministerium für Familie, Senioren, Frauen und Jugend. (2021). *Report on Children and Youth Services in Germany*. Bonn: BMFSFJ.</w:t>
      </w:r>
    </w:p>
    <w:p>
      <w:pPr>
        <w:numPr>
          <w:ilvl w:val="0"/>
          <w:numId w:val="1001"/>
        </w:numPr>
        <w:pStyle w:val="Compact"/>
      </w:pPr>
      <w:r>
        <w:t xml:space="preserve">City of Frankfurt am Main. (2020). *Statistical Yearbook 2019: Demographic Data*. Frankfurt: Amt für Statistik und Wahlen.</w:t>
      </w:r>
    </w:p>
    <w:p>
      <w:pPr>
        <w:numPr>
          <w:ilvl w:val="0"/>
          <w:numId w:val="1001"/>
        </w:numPr>
        <w:pStyle w:val="Compact"/>
      </w:pPr>
      <w:r>
        <w:t xml:space="preserve">Schäffer, B., &amp; Thole, W. (Eds.). (2018). *Sozialarbeit als professionelle Handlungspraxis*. Stuttgart: Kohlhammer.</w:t>
      </w:r>
    </w:p>
    <w:p>
      <w:pPr>
        <w:numPr>
          <w:ilvl w:val="0"/>
          <w:numId w:val="1001"/>
        </w:numPr>
        <w:pStyle w:val="Compact"/>
      </w:pPr>
      <w:r>
        <w:t xml:space="preserve">Zetzsche, H. U., &amp; Korte, W. J. (2019). *Handbuch Jugendhilferecht*. Baden-Baden: Nomos Verlag.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Frankfurt, Germany: A Comprehensive Analysis</dc:title>
  <dc:creator/>
  <dc:language>en</dc:language>
  <cp:keywords/>
  <dcterms:created xsi:type="dcterms:W3CDTF">2026-07-29T05:07:07Z</dcterms:created>
  <dcterms:modified xsi:type="dcterms:W3CDTF">2026-07-29T05:07:07Z</dcterms:modified>
</cp:coreProperties>
</file>

<file path=docProps/custom.xml><?xml version="1.0" encoding="utf-8"?>
<Properties xmlns="http://schemas.openxmlformats.org/officeDocument/2006/custom-properties" xmlns:vt="http://schemas.openxmlformats.org/officeDocument/2006/docPropsVTypes"/>
</file>