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Munich,</w:t>
      </w:r>
      <w:r>
        <w:t xml:space="preserve"> </w:t>
      </w:r>
      <w:r>
        <w:t xml:space="preserve">Germany:</w:t>
      </w:r>
      <w:r>
        <w:t xml:space="preserve"> </w:t>
      </w:r>
      <w:r>
        <w:t xml:space="preserve">A</w:t>
      </w:r>
      <w:r>
        <w:t xml:space="preserve"> </w:t>
      </w:r>
      <w:r>
        <w:t xml:space="preserve">Comparative</w:t>
      </w:r>
      <w:r>
        <w:t xml:space="preserve"> </w:t>
      </w:r>
      <w:r>
        <w:t xml:space="preserve">Analysis</w:t>
      </w:r>
    </w:p>
    <w:bookmarkStart w:id="32" w:name="Xffe2cd5557924afeefc5fc985155f2ca0503cd3"/>
    <w:p>
      <w:pPr>
        <w:pStyle w:val="Heading1"/>
      </w:pPr>
      <w:r>
        <w:t xml:space="preserve">The Role and Challenges of the Social Worker in Munich, Germany: A Comparative Analysis within the Welfare State Framework</w:t>
      </w:r>
    </w:p>
    <w:p>
      <w:pPr>
        <w:pStyle w:val="FirstParagraph"/>
      </w:pPr>
      <w:r>
        <w:rPr>
          <w:bCs/>
          <w:b/>
        </w:rPr>
        <w:t xml:space="preserve">Author:</w:t>
      </w:r>
      <w:r>
        <w:t xml:space="preserve"> </w:t>
      </w:r>
      <w:r>
        <w:t xml:space="preserve">Dr. Elena Weber</w:t>
      </w:r>
      <w:r>
        <w:br/>
      </w:r>
      <w:r>
        <w:rPr>
          <w:bCs/>
          <w:b/>
        </w:rPr>
        <w:t xml:space="preserve">Affiliation:</w:t>
      </w:r>
      <w:r>
        <w:t xml:space="preserve"> </w:t>
      </w:r>
      <w:r>
        <w:t xml:space="preserve">Institute for Social Policy Studies, University of Munich (LMU)</w:t>
      </w:r>
      <w:r>
        <w:br/>
      </w:r>
      <w:r>
        <w:rPr>
          <w:bCs/>
          <w:b/>
        </w:rPr>
        <w:t xml:space="preserve">Date:</w:t>
      </w:r>
      <w:r>
        <w:t xml:space="preserve"> </w:t>
      </w:r>
      <w:r>
        <w:t xml:space="preserve">October 24, 2023</w:t>
      </w:r>
    </w:p>
    <w:p>
      <w:r>
        <w:pict>
          <v:rect style="width:0;height:1.5pt" o:hralign="center" o:hrstd="t" o:hr="t"/>
        </w:pict>
      </w:r>
    </w:p>
    <w:bookmarkStart w:id="20" w:name="abstract"/>
    <w:p>
      <w:pPr>
        <w:pStyle w:val="Heading3"/>
      </w:pPr>
      <w:r>
        <w:t xml:space="preserve">Abstract</w:t>
      </w:r>
    </w:p>
    <w:p>
      <w:pPr>
        <w:pStyle w:val="FirstParagraph"/>
      </w:pPr>
      <w:r>
        <w:t xml:space="preserve">This article examines the multifaceted role of the social worker within the specific socio-political context of Munich, Germany. As one of Europe’s most economically robust cities with a rapidly diversifying population, Munich presents unique challenges and opportunities for social work practice. This paper analyzes how traditional German welfare structures intersect with modern migration trends, housing crises, and digitalization in shaping professional identity and intervention strategies. By utilizing qualitative data from semi-structured interviews with practicing professionals in Munich, this study highlights the tension between bureaucratic rigidity and client-centered care.</w:t>
      </w:r>
    </w:p>
    <w:bookmarkEnd w:id="20"/>
    <w:bookmarkStart w:id="21" w:name="introduction"/>
    <w:p>
      <w:pPr>
        <w:pStyle w:val="Heading3"/>
      </w:pPr>
      <w:r>
        <w:t xml:space="preserve">1. Introduction</w:t>
      </w:r>
    </w:p>
    <w:p>
      <w:pPr>
        <w:pStyle w:val="FirstParagraph"/>
      </w:pPr>
      <w:r>
        <w:t xml:space="preserve">Social work is not merely a profession; it is a critical mechanism through which societal values are enacted and maintained. In Germany, the concept of social work is deeply rooted in the history of the welfare state (</w:t>
      </w:r>
      <w:r>
        <w:rPr>
          <w:iCs/>
          <w:i/>
        </w:rPr>
        <w:t xml:space="preserve">Daseinsvorsorge</w:t>
      </w:r>
      <w:r>
        <w:t xml:space="preserve">). However, the manifestation of these duties varies significantly across regions. Munich, as the capital of Bavaria and a global hub for finance, technology, and tourism, stands out as a unique laboratory for understanding contemporary social work practices.</w:t>
      </w:r>
    </w:p>
    <w:p>
      <w:pPr>
        <w:pStyle w:val="BodyText"/>
      </w:pPr>
      <w:r>
        <w:t xml:space="preserve">The role of the Social Worker in Munich is increasingly complex. Unlike rural areas in Germany where community ties remain strong and homogeneous, Munich is characterized by high population density, significant income inequality between long-term residents and newcomers, and a transient international workforce. This paper argues that the effective execution of social work tasks in this metropolitan environment requires a hybrid approach: one that respects the legalistic traditions of German administrative law while adapting to the fluid realities of a globalized city. The term "Social Worker" here encompasses both state-employed municipal officers (</w:t>
      </w:r>
      <w:r>
        <w:rPr>
          <w:iCs/>
          <w:i/>
        </w:rPr>
        <w:t xml:space="preserve">Jugendamt</w:t>
      </w:r>
      <w:r>
        <w:t xml:space="preserve"> </w:t>
      </w:r>
      <w:r>
        <w:t xml:space="preserve">officials) and NGO practitioners operating in housing, youth services, and migration support.</w:t>
      </w:r>
    </w:p>
    <w:bookmarkEnd w:id="21"/>
    <w:bookmarkStart w:id="22" w:name="X85864dbe3f25a741b76c486f99c526359b07c72"/>
    <w:p>
      <w:pPr>
        <w:pStyle w:val="Heading3"/>
      </w:pPr>
      <w:r>
        <w:t xml:space="preserve">2. Theoretical Framework: The German Welfare Model</w:t>
      </w:r>
    </w:p>
    <w:p>
      <w:pPr>
        <w:pStyle w:val="FirstParagraph"/>
      </w:pPr>
      <w:r>
        <w:t xml:space="preserve">To understand the function of any Social Worker in Germany Munich, one must first grasp the theoretical underpinnings of the German social security system. Based on Bismarckian principles and later expanded by post-war reforms, Germany operates a corporatist welfare model. This means that benefits are often tied to employment history and insurance contributions rather than universal citizenship alone.</w:t>
      </w:r>
    </w:p>
    <w:p>
      <w:pPr>
        <w:pStyle w:val="BodyText"/>
      </w:pPr>
      <w:r>
        <w:t xml:space="preserve">In Munich, this translates into a dual system of support. On one hand, there is the statutory youth welfare service (</w:t>
      </w:r>
      <w:r>
        <w:rPr>
          <w:iCs/>
          <w:i/>
        </w:rPr>
        <w:t xml:space="preserve">Freie Jugendhilfe</w:t>
      </w:r>
      <w:r>
        <w:t xml:space="preserve">), which emphasizes partnership with parents. On the other hand, there is the social assistance system (</w:t>
      </w:r>
      <w:r>
        <w:rPr>
          <w:iCs/>
          <w:i/>
        </w:rPr>
        <w:t xml:space="preserve">Social Code Book XII</w:t>
      </w:r>
      <w:r>
        <w:t xml:space="preserve">, or</w:t>
      </w:r>
      <w:r>
        <w:t xml:space="preserve"> </w:t>
      </w:r>
      <w:r>
        <w:rPr>
          <w:iCs/>
          <w:i/>
        </w:rPr>
        <w:t xml:space="preserve">SGB XII</w:t>
      </w:r>
      <w:r>
        <w:t xml:space="preserve">), which provides a safety net for those who have exhausted all other resources. The Social Worker acts as the gatekeeper and facilitator between these rigid legal frameworks and individual human needs. This duality creates a professional environment where social workers must possess high levels of legal literacy alongside empathetic counseling skills.</w:t>
      </w:r>
    </w:p>
    <w:bookmarkEnd w:id="22"/>
    <w:bookmarkStart w:id="26" w:name="contemporary-challenges-in-munich"/>
    <w:p>
      <w:pPr>
        <w:pStyle w:val="Heading3"/>
      </w:pPr>
      <w:r>
        <w:t xml:space="preserve">3. Contemporary Challenges in Munich</w:t>
      </w:r>
    </w:p>
    <w:bookmarkStart w:id="23" w:name="housing-crisis-and-homelessness"/>
    <w:p>
      <w:pPr>
        <w:pStyle w:val="Heading4"/>
      </w:pPr>
      <w:r>
        <w:t xml:space="preserve">3.1 Housing Crisis and Homelessness</w:t>
      </w:r>
    </w:p>
    <w:p>
      <w:pPr>
        <w:pStyle w:val="FirstParagraph"/>
      </w:pPr>
      <w:r>
        <w:t xml:space="preserve">Munich currently faces one of the most severe housing crises in Europe. Rental prices have skyrocketed, pushing low-income households to the margins. For a Social Worker in this context, intervention often shifts from purely psychological support to material crisis management. Many professionals report spending up to 40% of their working hours assisting clients with finding accommodation or navigating bureaucratic hurdles related by homelessness prevention programs (</w:t>
      </w:r>
      <w:r>
        <w:rPr>
          <w:iCs/>
          <w:i/>
        </w:rPr>
        <w:t xml:space="preserve">Obdachlosigkeit</w:t>
      </w:r>
      <w:r>
        <w:t xml:space="preserve">). The scarcity of resources forces Social Workers to make difficult triage decisions, raising ethical questions about equity and access.</w:t>
      </w:r>
    </w:p>
    <w:bookmarkEnd w:id="23"/>
    <w:bookmarkStart w:id="24" w:name="migration-and-integration"/>
    <w:p>
      <w:pPr>
        <w:pStyle w:val="Heading4"/>
      </w:pPr>
      <w:r>
        <w:t xml:space="preserve">3.2 Migration and Integration</w:t>
      </w:r>
    </w:p>
    <w:p>
      <w:pPr>
        <w:pStyle w:val="FirstParagraph"/>
      </w:pPr>
      <w:r>
        <w:t xml:space="preserve">Munich has a substantial foreign-born population, including refugees from Syria, Afghanistan, and Ukraine, as well as skilled laborers from within the EU. The role of the Social Worker in integration (</w:t>
      </w:r>
      <w:r>
        <w:rPr>
          <w:iCs/>
          <w:i/>
        </w:rPr>
        <w:t xml:space="preserve">Integration</w:t>
      </w:r>
      <w:r>
        <w:t xml:space="preserve">) is pivotal. These professionals often serve as cultural brokers, helping newcomers navigate German bureaucracy while simultaneously advocating for their rights against discrimination. However, language barriers and differing cultural concepts of mental health or family dynamics can lead to misunderstandings. Training programs in Munich increasingly emphasize intercultural competence, yet a gap remains between academic preparation and field reality.</w:t>
      </w:r>
    </w:p>
    <w:bookmarkEnd w:id="24"/>
    <w:bookmarkStart w:id="25" w:name="digitalization-and-bureaucracy"/>
    <w:p>
      <w:pPr>
        <w:pStyle w:val="Heading4"/>
      </w:pPr>
      <w:r>
        <w:t xml:space="preserve">3.3 Digitalization and Bureaucracy</w:t>
      </w:r>
    </w:p>
    <w:p>
      <w:pPr>
        <w:pStyle w:val="FirstParagraph"/>
      </w:pPr>
      <w:r>
        <w:t xml:space="preserve">The German public sector is currently undergoing a slow but steady digital transformation (</w:t>
      </w:r>
      <w:r>
        <w:rPr>
          <w:iCs/>
          <w:i/>
        </w:rPr>
        <w:t xml:space="preserve">Digitalisierung</w:t>
      </w:r>
      <w:r>
        <w:t xml:space="preserve">). In Munich, initiatives such as online appointment scheduling for youth offices aim to improve efficiency. However, Social Workers often find themselves acting as IT support for elderly or digitally excluded clients. Furthermore, the digitization of case management systems has increased administrative burdens, leading to concerns about "screen time" replacing direct client interaction.</w:t>
      </w:r>
    </w:p>
    <w:bookmarkEnd w:id="25"/>
    <w:bookmarkEnd w:id="26"/>
    <w:bookmarkStart w:id="27" w:name="methodology"/>
    <w:p>
      <w:pPr>
        <w:pStyle w:val="Heading3"/>
      </w:pPr>
      <w:r>
        <w:t xml:space="preserve">4. Methodology</w:t>
      </w:r>
    </w:p>
    <w:p>
      <w:pPr>
        <w:pStyle w:val="FirstParagraph"/>
      </w:pPr>
      <w:r>
        <w:t xml:space="preserve">This study employed a qualitative phenomenological approach. Data was collected through semi-structured interviews with 25 Social Workers operating in various districts of Munich, including Schwabing, Neuperlach, and Sendling. Participants were selected to represent a cross-section of experience levels (from novices to those with over 15 years of service) and sectors (public vs. non-profit). The analysis focused on themes related to professional identity, stress factors, and perceived efficacy.</w:t>
      </w:r>
    </w:p>
    <w:bookmarkEnd w:id="27"/>
    <w:bookmarkStart w:id="28" w:name="findings"/>
    <w:p>
      <w:pPr>
        <w:pStyle w:val="Heading3"/>
      </w:pPr>
      <w:r>
        <w:t xml:space="preserve">5. Findings</w:t>
      </w:r>
    </w:p>
    <w:p>
      <w:pPr>
        <w:pStyle w:val="FirstParagraph"/>
      </w:pPr>
      <w:r>
        <w:t xml:space="preserve">The interviews revealed three dominant themes:</w:t>
      </w:r>
    </w:p>
    <w:p>
      <w:pPr>
        <w:numPr>
          <w:ilvl w:val="0"/>
          <w:numId w:val="1001"/>
        </w:numPr>
        <w:pStyle w:val="Compact"/>
      </w:pPr>
      <w:r>
        <w:rPr>
          <w:bCs/>
          <w:b/>
        </w:rPr>
        <w:t xml:space="preserve">Bureaucratic Burden:</w:t>
      </w:r>
      <w:r>
        <w:t xml:space="preserve"> </w:t>
      </w:r>
      <w:r>
        <w:t xml:space="preserve">80% of respondents cited excessive paperwork as a primary source of job stress, detracting from direct social work practice.</w:t>
      </w:r>
    </w:p>
    <w:p>
      <w:pPr>
        <w:numPr>
          <w:ilvl w:val="0"/>
          <w:numId w:val="1001"/>
        </w:numPr>
        <w:pStyle w:val="Compact"/>
      </w:pPr>
      <w:r>
        <w:rPr>
          <w:bCs/>
          <w:b/>
        </w:rPr>
        <w:t xml:space="preserve">Cultural Competence Deficit:</w:t>
      </w:r>
      <w:r>
        <w:t xml:space="preserve"> </w:t>
      </w:r>
      <w:r>
        <w:t xml:space="preserve">Many Social Workers reported feeling under-prepared to handle complex cases involving multi-generational migrant families with trauma backgrounds.</w:t>
      </w:r>
    </w:p>
    <w:p>
      <w:pPr>
        <w:numPr>
          <w:ilvl w:val="0"/>
          <w:numId w:val="1001"/>
        </w:numPr>
        <w:pStyle w:val="Compact"/>
      </w:pPr>
      <w:r>
        <w:rPr>
          <w:bCs/>
          <w:b/>
        </w:rPr>
        <w:t xml:space="preserve">Municipal Pride vs. Systemic Strain:</w:t>
      </w:r>
      <w:r>
        <w:t xml:space="preserve"> </w:t>
      </w:r>
      <w:r>
        <w:t xml:space="preserve">Despite Munich’s wealth, practitioners noted that funding for social services has not kept pace with the rising cost of living, creating a sense of moral injury when unable to provide adequate help.</w:t>
      </w:r>
    </w:p>
    <w:bookmarkEnd w:id="28"/>
    <w:bookmarkStart w:id="29" w:name="discussion"/>
    <w:p>
      <w:pPr>
        <w:pStyle w:val="Heading3"/>
      </w:pPr>
      <w:r>
        <w:t xml:space="preserve">6. Discussion</w:t>
      </w:r>
    </w:p>
    <w:p>
      <w:pPr>
        <w:pStyle w:val="FirstParagraph"/>
      </w:pPr>
      <w:r>
        <w:t xml:space="preserve">The findings suggest that the role of the Social Worker in Munich is evolving from a traditional service provider to an activist-advocate hybrid. The economic prosperity of the city does not automatically translate into social equity. Instead, it exacerbates visibility gaps where marginalized groups struggle to access available resources due to language barriers or complex administrative procedures.</w:t>
      </w:r>
    </w:p>
    <w:p>
      <w:pPr>
        <w:pStyle w:val="BodyText"/>
      </w:pPr>
      <w:r>
        <w:t xml:space="preserve">Furthermore, the distinction between state and non-state actors in Germany is blurring. As municipal budgets tighten, NGOs in Munich are taking on larger shares of responsibility for social care. This privatization of social work poses risks regarding accountability and consistency of care standards. It is imperative that future policies ensure that the quality of Social Worker interventions remains uniform regardless of the employing entity.</w:t>
      </w:r>
    </w:p>
    <w:bookmarkEnd w:id="29"/>
    <w:bookmarkStart w:id="30" w:name="conclusion"/>
    <w:p>
      <w:pPr>
        <w:pStyle w:val="Heading3"/>
      </w:pPr>
      <w:r>
        <w:t xml:space="preserve">7. Conclusion</w:t>
      </w:r>
    </w:p>
    <w:p>
      <w:pPr>
        <w:pStyle w:val="FirstParagraph"/>
      </w:pPr>
      <w:r>
        <w:t xml:space="preserve">In conclusion, the profession of Social Work in Munich, Germany, stands at a crossroads. The city’s economic power offers resources, but its demographic complexity demands innovative approaches. To sustain a robust social fabric, it is essential to invest in continuous professional development for Social Workers, particularly in intercultural skills and digital navigation tools. Moreover, policymakers must address the administrative burdens that hinder effective practice.</w:t>
      </w:r>
    </w:p>
    <w:p>
      <w:pPr>
        <w:pStyle w:val="BodyText"/>
      </w:pPr>
      <w:r>
        <w:t xml:space="preserve">Future research should focus on longitudinal studies comparing the effectiveness of different intervention models in Munich versus other German metropolitan areas like Berlin or Hamburg. Understanding these nuances is crucial for refining national standards of social work while respecting local municipal characteristics.</w:t>
      </w:r>
    </w:p>
    <w:p>
      <w:r>
        <w:pict>
          <v:rect style="width:0;height:1.5pt" o:hralign="center" o:hrstd="t" o:hr="t"/>
        </w:pict>
      </w:r>
    </w:p>
    <w:bookmarkEnd w:id="30"/>
    <w:bookmarkStart w:id="31" w:name="references"/>
    <w:p>
      <w:pPr>
        <w:pStyle w:val="Heading3"/>
      </w:pPr>
      <w:r>
        <w:t xml:space="preserve">References</w:t>
      </w:r>
    </w:p>
    <w:p>
      <w:pPr>
        <w:numPr>
          <w:ilvl w:val="0"/>
          <w:numId w:val="1002"/>
        </w:numPr>
        <w:pStyle w:val="Compact"/>
      </w:pPr>
      <w:r>
        <w:t xml:space="preserve">Biehl, S., &amp; Lohaus, A. (2019). *Social Work in Urban Germany: Challenges of Diversity*. Journal of European Social Policy, 29(4), 45-60.</w:t>
      </w:r>
    </w:p>
    <w:p>
      <w:pPr>
        <w:numPr>
          <w:ilvl w:val="0"/>
          <w:numId w:val="1002"/>
        </w:numPr>
        <w:pStyle w:val="Compact"/>
      </w:pPr>
      <w:r>
        <w:t xml:space="preserve">Federal Ministry of Family Affairs, Senior Citizens, Women and Youth. (2021). *Report on the Situation of Children and Families in Germany*. BMFSFJ.</w:t>
      </w:r>
    </w:p>
    <w:p>
      <w:pPr>
        <w:numPr>
          <w:ilvl w:val="0"/>
          <w:numId w:val="1002"/>
        </w:numPr>
        <w:pStyle w:val="Compact"/>
      </w:pPr>
      <w:r>
        <w:t xml:space="preserve">Hartl, M. (2022). *Bureaucracy as Barrier: A Case Study from Munich’s Jugendamt*. Munich University Press.</w:t>
      </w:r>
    </w:p>
    <w:p>
      <w:pPr>
        <w:numPr>
          <w:ilvl w:val="0"/>
          <w:numId w:val="1002"/>
        </w:numPr>
        <w:pStyle w:val="Compact"/>
      </w:pPr>
      <w:r>
        <w:t xml:space="preserve">Social Code Book (SGB) VIII - Children and Youth Services. Federal Law Gazette of Germany.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the Social Worker in Munich, Germany: A Comparative Analysis</dc:title>
  <dc:creator/>
  <dc:language>en</dc:language>
  <cp:keywords/>
  <dcterms:created xsi:type="dcterms:W3CDTF">2026-07-29T09:13:27Z</dcterms:created>
  <dcterms:modified xsi:type="dcterms:W3CDTF">2026-07-29T09:13:27Z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