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Social</w:t>
      </w:r>
      <w:r>
        <w:t xml:space="preserve"> </w:t>
      </w:r>
      <w:r>
        <w:t xml:space="preserve">Worker</w:t>
      </w:r>
      <w:r>
        <w:t xml:space="preserve"> </w:t>
      </w:r>
      <w:r>
        <w:t xml:space="preserve">Profession</w:t>
      </w:r>
      <w:r>
        <w:t xml:space="preserve"> </w:t>
      </w:r>
      <w:r>
        <w:t xml:space="preserve">in</w:t>
      </w:r>
      <w:r>
        <w:t xml:space="preserve"> </w:t>
      </w:r>
      <w:r>
        <w:t xml:space="preserve">Kuwait</w:t>
      </w:r>
      <w:r>
        <w:t xml:space="preserve"> </w:t>
      </w:r>
      <w:r>
        <w:t xml:space="preserve">City:</w:t>
      </w:r>
      <w:r>
        <w:t xml:space="preserve"> </w:t>
      </w:r>
      <w:r>
        <w:t xml:space="preserve">Navigating</w:t>
      </w:r>
      <w:r>
        <w:t xml:space="preserve"> </w:t>
      </w:r>
      <w:r>
        <w:t xml:space="preserve">Cultural</w:t>
      </w:r>
      <w:r>
        <w:t xml:space="preserve"> </w:t>
      </w:r>
      <w:r>
        <w:t xml:space="preserve">Nuances</w:t>
      </w:r>
      <w:r>
        <w:t xml:space="preserve"> </w:t>
      </w:r>
      <w:r>
        <w:t xml:space="preserve">and</w:t>
      </w:r>
      <w:r>
        <w:t xml:space="preserve"> </w:t>
      </w:r>
      <w:r>
        <w:t xml:space="preserve">Modern</w:t>
      </w:r>
      <w:r>
        <w:t xml:space="preserve"> </w:t>
      </w:r>
      <w:r>
        <w:t xml:space="preserve">Challenges</w:t>
      </w:r>
    </w:p>
    <w:bookmarkStart w:id="31" w:name="Xd838a900d3f8fd5df42faeffbe8f1d264470d5b"/>
    <w:p>
      <w:pPr>
        <w:pStyle w:val="Heading1"/>
      </w:pPr>
      <w:r>
        <w:t xml:space="preserve">The Evolution and Impact of the Social Worker Profession in Kuwait City: Navigating Cultural Nuances and Modern Challenges</w:t>
      </w:r>
    </w:p>
    <w:p>
      <w:pPr>
        <w:pStyle w:val="FirstParagraph"/>
      </w:pPr>
      <w:r>
        <w:rPr>
          <w:iCs/>
          <w:i/>
          <w:bCs/>
          <w:b/>
        </w:rPr>
        <w:t xml:space="preserve">[Author Name]</w:t>
      </w:r>
      <w:r>
        <w:br/>
      </w:r>
      <w:r>
        <w:t xml:space="preserve">Department of Sociology and Social Work, University of Kuwait</w:t>
      </w:r>
      <w:r>
        <w:br/>
      </w:r>
      <w:r>
        <w:t xml:space="preserve">Email: author@example.edu.kw</w:t>
      </w:r>
    </w:p>
    <w:bookmarkStart w:id="20" w:name="abstract"/>
    <w:p>
      <w:pPr>
        <w:pStyle w:val="Heading2"/>
      </w:pPr>
      <w:r>
        <w:t xml:space="preserve">Abstract</w:t>
      </w:r>
    </w:p>
    <w:p>
      <w:pPr>
        <w:pStyle w:val="FirstParagraph"/>
      </w:pPr>
      <w:r>
        <w:t xml:space="preserve">This article examines the emerging profession of the</w:t>
      </w:r>
      <w:r>
        <w:t xml:space="preserve"> </w:t>
      </w:r>
      <w:r>
        <w:rPr>
          <w:bCs/>
          <w:b/>
        </w:rPr>
        <w:t xml:space="preserve">Social Worker</w:t>
      </w:r>
      <w:r>
        <w:t xml:space="preserve"> </w:t>
      </w:r>
      <w:r>
        <w:t xml:space="preserve">within the unique sociopolitical and cultural context of</w:t>
      </w:r>
      <w:r>
        <w:t xml:space="preserve"> </w:t>
      </w:r>
      <w:r>
        <w:rPr>
          <w:bCs/>
          <w:b/>
        </w:rPr>
        <w:t xml:space="preserve">Kuwait City</w:t>
      </w:r>
      <w:r>
        <w:t xml:space="preserve">, Kuwait. While social work has deep roots in Western societies, its formalization in the Gulf Cooperation Council (GCC) region is a relatively recent phenomenon. This paper explores how</w:t>
      </w:r>
      <w:r>
        <w:t xml:space="preserve"> </w:t>
      </w:r>
      <w:r>
        <w:rPr>
          <w:bCs/>
          <w:b/>
        </w:rPr>
        <w:t xml:space="preserve">Social Worker</w:t>
      </w:r>
      <w:r>
        <w:t xml:space="preserve"> </w:t>
      </w:r>
      <w:r>
        <w:t xml:space="preserve">practitioners operate in</w:t>
      </w:r>
      <w:r>
        <w:t xml:space="preserve"> </w:t>
      </w:r>
      <w:r>
        <w:rPr>
          <w:bCs/>
          <w:b/>
        </w:rPr>
        <w:t xml:space="preserve">Kuwait City</w:t>
      </w:r>
      <w:r>
        <w:t xml:space="preserve">, balancing traditional Arab and Islamic values with modern therapeutic techniques. Through an analysis of current challenges, including high expatriate populations, domestic labor issues, and shifting family structures, this article argues that the professionalization of social work is critical for maintaining social cohesion in</w:t>
      </w:r>
      <w:r>
        <w:t xml:space="preserve"> </w:t>
      </w:r>
      <w:r>
        <w:rPr>
          <w:bCs/>
          <w:b/>
        </w:rPr>
        <w:t xml:space="preserve">Kuwait City</w:t>
      </w:r>
      <w:r>
        <w:t xml:space="preserve">. The study highlights the necessity for culturally adapted interventions and suggests policy recommendations to further empower</w:t>
      </w:r>
      <w:r>
        <w:t xml:space="preserve"> </w:t>
      </w:r>
      <w:r>
        <w:rPr>
          <w:bCs/>
          <w:b/>
        </w:rPr>
        <w:t xml:space="preserve">Social Worker</w:t>
      </w:r>
      <w:r>
        <w:t xml:space="preserve"> </w:t>
      </w:r>
      <w:r>
        <w:t xml:space="preserve">roles within public and private sectors.</w:t>
      </w:r>
    </w:p>
    <w:bookmarkEnd w:id="20"/>
    <w:p>
      <w:pPr>
        <w:pStyle w:val="BodyText"/>
      </w:pPr>
      <w:r>
        <w:t xml:space="preserve">Keywords: Social Worker, Kuwait City, Social Work Practice, GCC Culture, Expatriate Welfare, Family Support Systems.</w:t>
      </w:r>
    </w:p>
    <w:bookmarkStart w:id="21" w:name="i.-introduction"/>
    <w:p>
      <w:pPr>
        <w:pStyle w:val="Heading2"/>
      </w:pPr>
      <w:r>
        <w:t xml:space="preserve">I. Introduction</w:t>
      </w:r>
    </w:p>
    <w:p>
      <w:pPr>
        <w:pStyle w:val="FirstParagraph"/>
      </w:pPr>
      <w:r>
        <w:t xml:space="preserve">The landscape of social services in</w:t>
      </w:r>
      <w:r>
        <w:t xml:space="preserve"> </w:t>
      </w:r>
      <w:r>
        <w:rPr>
          <w:bCs/>
          <w:b/>
        </w:rPr>
        <w:t xml:space="preserve">Kuwait City</w:t>
      </w:r>
      <w:r>
        <w:t xml:space="preserve"> </w:t>
      </w:r>
      <w:r>
        <w:t xml:space="preserve">is undergoing a profound transformation. Historically referred to as the "City of Dreams,"</w:t>
      </w:r>
      <w:r>
        <w:t xml:space="preserve"> </w:t>
      </w:r>
      <w:r>
        <w:rPr>
          <w:bCs/>
          <w:b/>
        </w:rPr>
        <w:t xml:space="preserve">Kuwait City</w:t>
      </w:r>
      <w:r>
        <w:t xml:space="preserve"> </w:t>
      </w:r>
      <w:r>
        <w:t xml:space="preserve">has evolved from a modest pearling settlement into a modern metropolis characterized by rapid urbanization, significant wealth accumulation, and a diverse demographic makeup. Central to this evolution is the gradual but steady integration of professional social services into the public health and administrative framework. The primary agents of this change are</w:t>
      </w:r>
      <w:r>
        <w:t xml:space="preserve"> </w:t>
      </w:r>
      <w:r>
        <w:rPr>
          <w:bCs/>
          <w:b/>
        </w:rPr>
        <w:t xml:space="preserve">Social Worker</w:t>
      </w:r>
      <w:r>
        <w:t xml:space="preserve"> </w:t>
      </w:r>
      <w:r>
        <w:t xml:space="preserve">professionals who serve as mediators between state resources and individual needs.</w:t>
      </w:r>
    </w:p>
    <w:p>
      <w:pPr>
        <w:pStyle w:val="BodyText"/>
      </w:pPr>
      <w:r>
        <w:t xml:space="preserve">In many Western contexts, social work is a well-established profession with clear regulatory bodies. However, in</w:t>
      </w:r>
      <w:r>
        <w:t xml:space="preserve"> </w:t>
      </w:r>
      <w:r>
        <w:rPr>
          <w:bCs/>
          <w:b/>
        </w:rPr>
        <w:t xml:space="preserve">Kuwait City</w:t>
      </w:r>
      <w:r>
        <w:t xml:space="preserve">, the role of the</w:t>
      </w:r>
      <w:r>
        <w:t xml:space="preserve"> </w:t>
      </w:r>
      <w:r>
        <w:rPr>
          <w:bCs/>
          <w:b/>
        </w:rPr>
        <w:t xml:space="preserve">Social Worker</w:t>
      </w:r>
      <w:r>
        <w:t xml:space="preserve"> </w:t>
      </w:r>
      <w:r>
        <w:t xml:space="preserve">is still being defined within a framework that prioritizes familial obligation and community support over state intervention. This article aims to analyze the current status of social work practice in</w:t>
      </w:r>
      <w:r>
        <w:t xml:space="preserve"> </w:t>
      </w:r>
      <w:r>
        <w:rPr>
          <w:bCs/>
          <w:b/>
        </w:rPr>
        <w:t xml:space="preserve">Kuwait City</w:t>
      </w:r>
      <w:r>
        <w:t xml:space="preserve">, focusing on how</w:t>
      </w:r>
      <w:r>
        <w:t xml:space="preserve"> </w:t>
      </w:r>
      <w:r>
        <w:rPr>
          <w:bCs/>
          <w:b/>
        </w:rPr>
        <w:t xml:space="preserve">Social Worker</w:t>
      </w:r>
      <w:r>
        <w:t xml:space="preserve"> </w:t>
      </w:r>
      <w:r>
        <w:t xml:space="preserve">practitioners navigate the intersection of Islamic ethics, Arab cultural norms, and modern clinical requirements. Understanding this dynamic is essential for policymakers, academic institutions, and healthcare providers operating within Kuwait.</w:t>
      </w:r>
    </w:p>
    <w:bookmarkEnd w:id="21"/>
    <w:bookmarkStart w:id="22" w:name="X7aaf9d2c484c4805fcdf81d382663b6677247ab"/>
    <w:p>
      <w:pPr>
        <w:pStyle w:val="Heading2"/>
      </w:pPr>
      <w:r>
        <w:t xml:space="preserve">II. Historical Context and Professionalization in Kuwait City</w:t>
      </w:r>
    </w:p>
    <w:p>
      <w:pPr>
        <w:pStyle w:val="FirstParagraph"/>
      </w:pPr>
      <w:r>
        <w:t xml:space="preserve">The concept of social assistance in</w:t>
      </w:r>
      <w:r>
        <w:t xml:space="preserve"> </w:t>
      </w:r>
      <w:r>
        <w:rPr>
          <w:bCs/>
          <w:b/>
        </w:rPr>
        <w:t xml:space="preserve">Kuwait City</w:t>
      </w:r>
      <w:r>
        <w:t xml:space="preserve"> </w:t>
      </w:r>
      <w:r>
        <w:t xml:space="preserve">was traditionally managed through informal networks of kinship, tribal affiliations, and charitable religious institutions (Zakat). The state played a paternalistic role, providing comprehensive welfare without the need for an intermediary profession like social work. However, as</w:t>
      </w:r>
      <w:r>
        <w:t xml:space="preserve"> </w:t>
      </w:r>
      <w:r>
        <w:rPr>
          <w:bCs/>
          <w:b/>
        </w:rPr>
        <w:t xml:space="preserve">Kuwait City</w:t>
      </w:r>
      <w:r>
        <w:t xml:space="preserve"> </w:t>
      </w:r>
      <w:r>
        <w:t xml:space="preserve">expanded economically during the mid-to-late 20th century, the complexity of social issues outpaced traditional support systems.</w:t>
      </w:r>
    </w:p>
    <w:p>
      <w:pPr>
        <w:pStyle w:val="BodyText"/>
      </w:pPr>
      <w:r>
        <w:t xml:space="preserve">The formal introduction of social work education and practice began in earnest in the late 1970s and early 1980s. Initially, these efforts were focused on administrative roles within Ministry of Social Affairs agencies. Today,</w:t>
      </w:r>
      <w:r>
        <w:t xml:space="preserve"> </w:t>
      </w:r>
      <w:r>
        <w:rPr>
          <w:bCs/>
          <w:b/>
        </w:rPr>
        <w:t xml:space="preserve">Social Worker</w:t>
      </w:r>
      <w:r>
        <w:t xml:space="preserve"> </w:t>
      </w:r>
      <w:r>
        <w:t xml:space="preserve">professionals are increasingly found in hospitals, schools, NGOs, and private clinics across</w:t>
      </w:r>
      <w:r>
        <w:t xml:space="preserve"> </w:t>
      </w:r>
      <w:r>
        <w:rPr>
          <w:bCs/>
          <w:b/>
        </w:rPr>
        <w:t xml:space="preserve">Kuwait City</w:t>
      </w:r>
      <w:r>
        <w:t xml:space="preserve">. Despite this growth, the title "Social Worker" is not yet as widely recognized by the general public in</w:t>
      </w:r>
    </w:p>
    <w:p>
      <w:pPr>
        <w:pStyle w:val="BodyText"/>
      </w:pPr>
      <w:r>
        <w:t xml:space="preserve">Kuwait City as it is in Western countries. There remains a reliance on traditional elders or religious leaders for conflict resolution, necessitating that modern</w:t>
      </w:r>
      <w:r>
        <w:t xml:space="preserve"> </w:t>
      </w:r>
      <w:r>
        <w:rPr>
          <w:bCs/>
          <w:b/>
        </w:rPr>
        <w:t xml:space="preserve">Social Worker</w:t>
      </w:r>
      <w:r>
        <w:t xml:space="preserve"> </w:t>
      </w:r>
      <w:r>
        <w:t xml:space="preserve">practitioners adopt culturally sensitive approaches to gain community trust.</w:t>
      </w:r>
    </w:p>
    <w:bookmarkEnd w:id="22"/>
    <w:bookmarkStart w:id="26" w:name="Xad9bd329656ecd22b1cf537e6eec9df676667b2"/>
    <w:p>
      <w:pPr>
        <w:pStyle w:val="Heading2"/>
      </w:pPr>
      <w:r>
        <w:t xml:space="preserve">III. The Role of the Social Worker in Contemporary Kuwait City</w:t>
      </w:r>
    </w:p>
    <w:p>
      <w:pPr>
        <w:pStyle w:val="FirstParagraph"/>
      </w:pPr>
      <w:r>
        <w:t xml:space="preserve">In the contemporary context of</w:t>
      </w:r>
      <w:r>
        <w:t xml:space="preserve"> </w:t>
      </w:r>
      <w:r>
        <w:rPr>
          <w:bCs/>
          <w:b/>
        </w:rPr>
        <w:t xml:space="preserve">Kuwait City</w:t>
      </w:r>
      <w:r>
        <w:t xml:space="preserve">, the duties of a</w:t>
      </w:r>
    </w:p>
    <w:p>
      <w:pPr>
        <w:pStyle w:val="BodyText"/>
      </w:pPr>
      <w:r>
        <w:t xml:space="preserve">Social Worker are multifaceted. They act as case managers, counselors, and advocates for vulnerable populations. Key areas of intervention include:</w:t>
      </w:r>
    </w:p>
    <w:bookmarkStart w:id="23" w:name="a.-family-support-and-domestic-issues"/>
    <w:p>
      <w:pPr>
        <w:pStyle w:val="Heading3"/>
      </w:pPr>
      <w:r>
        <w:t xml:space="preserve">A. Family Support and Domestic Issues</w:t>
      </w:r>
    </w:p>
    <w:p>
      <w:pPr>
        <w:pStyle w:val="FirstParagraph"/>
      </w:pPr>
      <w:r>
        <w:t xml:space="preserve">The family unit is the cornerstone of Kuwaiti society in</w:t>
      </w:r>
      <w:r>
        <w:t xml:space="preserve"> </w:t>
      </w:r>
      <w:r>
        <w:rPr>
          <w:bCs/>
          <w:b/>
        </w:rPr>
        <w:t xml:space="preserve">Kuwait City</w:t>
      </w:r>
      <w:r>
        <w:t xml:space="preserve">. Consequently, a significant portion of social work practice involves family counseling.</w:t>
      </w:r>
      <w:r>
        <w:t xml:space="preserve"> </w:t>
      </w:r>
      <w:r>
        <w:rPr>
          <w:bCs/>
          <w:b/>
        </w:rPr>
        <w:t xml:space="preserve">Social Worker</w:t>
      </w:r>
      <w:r>
        <w:t xml:space="preserve"> </w:t>
      </w:r>
      <w:r>
        <w:t xml:space="preserve">professionals often address issues such as marital discord, child custody disputes, and elder care. Given the conservative nature of</w:t>
      </w:r>
    </w:p>
    <w:p>
      <w:pPr>
        <w:pStyle w:val="BodyText"/>
      </w:pPr>
      <w:r>
        <w:t xml:space="preserve">Kuwait City, these interventions must respect privacy and familial honor while ensuring the safety and well-being of all members involved.</w:t>
      </w:r>
    </w:p>
    <w:bookmarkEnd w:id="23"/>
    <w:bookmarkStart w:id="24" w:name="b.-expatriate-welfare"/>
    <w:p>
      <w:pPr>
        <w:pStyle w:val="Heading3"/>
      </w:pPr>
      <w:r>
        <w:t xml:space="preserve">B. Expatriate Welfare</w:t>
      </w:r>
    </w:p>
    <w:p>
      <w:pPr>
        <w:pStyle w:val="FirstParagraph"/>
      </w:pPr>
      <w:r>
        <w:t xml:space="preserve">A defining characteristic of</w:t>
      </w:r>
    </w:p>
    <w:p>
      <w:pPr>
        <w:pStyle w:val="BodyText"/>
      </w:pPr>
      <w:r>
        <w:t xml:space="preserve">Kuwait City is its demographic composition, where expatriates constitute a majority of the population. This creates a unique demand for social work services tailored to non-citizens.</w:t>
      </w:r>
      <w:r>
        <w:t xml:space="preserve"> </w:t>
      </w:r>
      <w:r>
        <w:rPr>
          <w:bCs/>
          <w:b/>
        </w:rPr>
        <w:t xml:space="preserve">Social Worker</w:t>
      </w:r>
      <w:r>
        <w:t xml:space="preserve"> </w:t>
      </w:r>
      <w:r>
        <w:t xml:space="preserve">practitioners in</w:t>
      </w:r>
    </w:p>
    <w:p>
      <w:pPr>
        <w:pStyle w:val="BodyText"/>
      </w:pPr>
      <w:r>
        <w:t xml:space="preserve">Kuwait City frequently deal with issues related to labor rights, housing conditions for low-income workers, and the integration of migrant families. The lack of legal recourse for many expatriates places a heavy burden on social services, requiring</w:t>
      </w:r>
    </w:p>
    <w:p>
      <w:pPr>
        <w:pStyle w:val="BodyText"/>
      </w:pPr>
      <w:r>
        <w:t xml:space="preserve">Social Worker professionals to navigate complex bureaucratic and humanitarian landscapes.</w:t>
      </w:r>
    </w:p>
    <w:bookmarkEnd w:id="24"/>
    <w:bookmarkStart w:id="25" w:name="c.-healthcare-integration"/>
    <w:p>
      <w:pPr>
        <w:pStyle w:val="Heading3"/>
      </w:pPr>
      <w:r>
        <w:t xml:space="preserve">C. Healthcare Integration</w:t>
      </w:r>
    </w:p>
    <w:p>
      <w:pPr>
        <w:pStyle w:val="FirstParagraph"/>
      </w:pPr>
      <w:r>
        <w:t xml:space="preserve">Hospitals in</w:t>
      </w:r>
    </w:p>
    <w:p>
      <w:pPr>
        <w:pStyle w:val="BodyText"/>
      </w:pPr>
      <w:r>
        <w:t xml:space="preserve">Kuwait City, such as Al-Amiri and Kuwait Medical Center, increasingly employ</w:t>
      </w:r>
      <w:r>
        <w:t xml:space="preserve"> </w:t>
      </w:r>
      <w:r>
        <w:rPr>
          <w:bCs/>
          <w:b/>
        </w:rPr>
        <w:t xml:space="preserve">Social Worker</w:t>
      </w:r>
      <w:r>
        <w:t xml:space="preserve"> </w:t>
      </w:r>
      <w:r>
        <w:t xml:space="preserve">staff to handle discharge planning, psychological support for chronic illness patients, and grief counseling. The role of the</w:t>
      </w:r>
    </w:p>
    <w:p>
      <w:pPr>
        <w:pStyle w:val="BodyText"/>
      </w:pPr>
      <w:r>
        <w:t xml:space="preserve">Social Worker here is vital in bridging the gap between medical treatment and holistic patient care, addressing social determinants of health that affect recovery outcomes.</w:t>
      </w:r>
    </w:p>
    <w:bookmarkEnd w:id="25"/>
    <w:bookmarkEnd w:id="26"/>
    <w:bookmarkStart w:id="27" w:name="X3ab86395dfffadf3eece3b770505d17548cd12c"/>
    <w:p>
      <w:pPr>
        <w:pStyle w:val="Heading2"/>
      </w:pPr>
      <w:r>
        <w:t xml:space="preserve">IV. Challenges Facing Social Workers in Kuwait City</w:t>
      </w:r>
    </w:p>
    <w:p>
      <w:pPr>
        <w:pStyle w:val="FirstParagraph"/>
      </w:pPr>
      <w:r>
        <w:t xml:space="preserve">Despite progress,</w:t>
      </w:r>
      <w:r>
        <w:t xml:space="preserve"> </w:t>
      </w:r>
      <w:r>
        <w:rPr>
          <w:bCs/>
          <w:b/>
        </w:rPr>
        <w:t xml:space="preserve">Social Worker</w:t>
      </w:r>
      <w:r>
        <w:t xml:space="preserve"> </w:t>
      </w:r>
      <w:r>
        <w:t xml:space="preserve">professionals in</w:t>
      </w:r>
    </w:p>
    <w:p>
      <w:pPr>
        <w:pStyle w:val="BodyText"/>
      </w:pPr>
      <w:r>
        <w:t xml:space="preserve">Kuwait City face significant challenges. One primary issue is the lack of a unified professional licensing board specific to social work, leading to varied standards of practice. Furthermore, there is often a stigma attached to seeking mental health and social support services in</w:t>
      </w:r>
    </w:p>
    <w:p>
      <w:pPr>
        <w:pStyle w:val="BodyText"/>
      </w:pPr>
      <w:r>
        <w:t xml:space="preserve">Kuwait City, which can hinder the effectiveness of</w:t>
      </w:r>
      <w:r>
        <w:t xml:space="preserve"> </w:t>
      </w:r>
      <w:r>
        <w:rPr>
          <w:bCs/>
          <w:b/>
        </w:rPr>
        <w:t xml:space="preserve">Social Worker</w:t>
      </w:r>
      <w:r>
        <w:t xml:space="preserve"> </w:t>
      </w:r>
      <w:r>
        <w:t xml:space="preserve">interventions.</w:t>
      </w:r>
    </w:p>
    <w:p>
      <w:pPr>
        <w:pStyle w:val="BodyText"/>
      </w:pPr>
      <w:r>
        <w:t xml:space="preserve">Cultural competence is another critical challenge. While many</w:t>
      </w:r>
    </w:p>
    <w:p>
      <w:pPr>
        <w:pStyle w:val="BodyText"/>
      </w:pPr>
      <w:r>
        <w:t xml:space="preserve">Social Worker graduates are trained locally, exposure to diverse international methodologies varies. There is a need for continuous professional development that emphasizes evidence-based practices while remaining deeply rooted in the Islamic and Arab values prevalent in</w:t>
      </w:r>
    </w:p>
    <w:p>
      <w:pPr>
        <w:pStyle w:val="BodyText"/>
      </w:pPr>
      <w:r>
        <w:t xml:space="preserve">Kuwait City. Additionally, the high turnover rate among expatriate staff in social service agencies can disrupt long-term therapeutic relationships, a key component of effective social work.</w:t>
      </w:r>
    </w:p>
    <w:bookmarkEnd w:id="27"/>
    <w:bookmarkStart w:id="28" w:name="Xe07dd3cef0d0c7f67e18652eb27c68f1c543a9d"/>
    <w:p>
      <w:pPr>
        <w:pStyle w:val="Heading2"/>
      </w:pPr>
      <w:r>
        <w:t xml:space="preserve">V. Recommendations for Future Development</w:t>
      </w:r>
    </w:p>
    <w:p>
      <w:pPr>
        <w:pStyle w:val="FirstParagraph"/>
      </w:pPr>
      <w:r>
        <w:t xml:space="preserve">To enhance the efficacy of social services in</w:t>
      </w:r>
      <w:r>
        <w:t xml:space="preserve"> </w:t>
      </w:r>
      <w:r>
        <w:rPr>
          <w:bCs/>
          <w:b/>
        </w:rPr>
        <w:t xml:space="preserve">Kuwait City</w:t>
      </w:r>
      <w:r>
        <w:t xml:space="preserve">, several recommendations are proposed. First, the establishment of a formal regulatory body for</w:t>
      </w:r>
    </w:p>
    <w:p>
      <w:pPr>
        <w:pStyle w:val="BodyText"/>
      </w:pPr>
      <w:r>
        <w:t xml:space="preserve">Social Worker practitioners is essential to ensure ethical standards and professional accountability. Second, academic institutions in</w:t>
      </w:r>
    </w:p>
    <w:p>
      <w:pPr>
        <w:pStyle w:val="BodyText"/>
      </w:pPr>
      <w:r>
        <w:t xml:space="preserve">Kuwait City should expand curricula to include specialized tracks for geriatric care, pediatric social work, and expatriate community engagement.</w:t>
      </w:r>
    </w:p>
    <w:p>
      <w:pPr>
        <w:pStyle w:val="BodyText"/>
      </w:pPr>
      <w:r>
        <w:t xml:space="preserve">Moreover, public awareness campaigns are needed to destigmatize the role of the</w:t>
      </w:r>
    </w:p>
    <w:p>
      <w:pPr>
        <w:pStyle w:val="BodyText"/>
      </w:pPr>
      <w:r>
        <w:t xml:space="preserve">Social Worker. By highlighting successful case studies and the positive impact of social interventions in</w:t>
      </w:r>
    </w:p>
    <w:p>
      <w:pPr>
        <w:pStyle w:val="BodyText"/>
      </w:pPr>
      <w:r>
        <w:t xml:space="preserve">Kuwait City, society can become more receptive to professional assistance. Finally, increased collaboration between government ministries, NGOs, and academic centers will create a more robust support network for those served by</w:t>
      </w:r>
      <w:r>
        <w:t xml:space="preserve"> </w:t>
      </w:r>
      <w:r>
        <w:rPr>
          <w:bCs/>
          <w:b/>
        </w:rPr>
        <w:t xml:space="preserve">Social Worker</w:t>
      </w:r>
      <w:r>
        <w:t xml:space="preserve"> </w:t>
      </w:r>
      <w:r>
        <w:t xml:space="preserve">professionals.</w:t>
      </w:r>
    </w:p>
    <w:bookmarkEnd w:id="28"/>
    <w:bookmarkStart w:id="29" w:name="vi.-conclusion"/>
    <w:p>
      <w:pPr>
        <w:pStyle w:val="Heading2"/>
      </w:pPr>
      <w:r>
        <w:t xml:space="preserve">VI. Conclusion</w:t>
      </w:r>
    </w:p>
    <w:p>
      <w:pPr>
        <w:pStyle w:val="FirstParagraph"/>
      </w:pPr>
      <w:r>
        <w:t xml:space="preserve">The profession of the</w:t>
      </w:r>
    </w:p>
    <w:p>
      <w:pPr>
        <w:pStyle w:val="BodyText"/>
      </w:pPr>
      <w:r>
        <w:t xml:space="preserve">Social Worker in</w:t>
      </w:r>
    </w:p>
    <w:p>
      <w:pPr>
        <w:pStyle w:val="BodyText"/>
      </w:pPr>
      <w:r>
        <w:t xml:space="preserve">Kuwait City, Kuwait, stands at a pivotal juncture. As the city continues to modernize and diversify, the need for professionalized social services becomes increasingly apparent.</w:t>
      </w:r>
      <w:r>
        <w:t xml:space="preserve"> </w:t>
      </w:r>
      <w:r>
        <w:rPr>
          <w:bCs/>
          <w:b/>
        </w:rPr>
        <w:t xml:space="preserve">Social Worker</w:t>
      </w:r>
      <w:r>
        <w:t xml:space="preserve"> </w:t>
      </w:r>
      <w:r>
        <w:t xml:space="preserve">practitioners are not merely service providers; they are cultural brokers who help navigate the complexities of modern life while preserving traditional values. By addressing current challenges through policy reform, education, and public engagement,</w:t>
      </w:r>
    </w:p>
    <w:p>
      <w:pPr>
        <w:pStyle w:val="BodyText"/>
      </w:pPr>
      <w:r>
        <w:t xml:space="preserve">Kuwait City can build a more resilient social safety net. The future success of social work in this region depends on the continued dedication and professionalization of every</w:t>
      </w:r>
      <w:r>
        <w:t xml:space="preserve"> </w:t>
      </w:r>
      <w:r>
        <w:rPr>
          <w:bCs/>
          <w:b/>
        </w:rPr>
        <w:t xml:space="preserve">Social Worker</w:t>
      </w:r>
      <w:r>
        <w:t xml:space="preserve"> </w:t>
      </w:r>
      <w:r>
        <w:t xml:space="preserve">committed to serving the community with empathy, integrity, and cultural competence.</w:t>
      </w:r>
    </w:p>
    <w:bookmarkEnd w:id="29"/>
    <w:bookmarkStart w:id="30" w:name="vii.-references"/>
    <w:p>
      <w:pPr>
        <w:pStyle w:val="Heading2"/>
      </w:pPr>
      <w:r>
        <w:t xml:space="preserve">VII. References</w:t>
      </w:r>
    </w:p>
    <w:p>
      <w:pPr>
        <w:pStyle w:val="FirstParagraph"/>
      </w:pPr>
      <w:r>
        <w:t xml:space="preserve">[1] Al-Mutawa, S. (2019).</w:t>
      </w:r>
      <w:r>
        <w:t xml:space="preserve"> </w:t>
      </w:r>
      <w:r>
        <w:rPr>
          <w:iCs/>
          <w:i/>
        </w:rPr>
        <w:t xml:space="preserve">Social Work Education in the Gulf: Challenges and Opportunities</w:t>
      </w:r>
      <w:r>
        <w:t xml:space="preserve">. Kuwait University Press.</w:t>
      </w:r>
    </w:p>
    <w:p>
      <w:pPr>
        <w:pStyle w:val="BodyText"/>
      </w:pPr>
      <w:r>
        <w:t xml:space="preserve">[2] Ministry of Social Affairs and Labor Kuwait. (2021).</w:t>
      </w:r>
      <w:r>
        <w:t xml:space="preserve"> </w:t>
      </w:r>
      <w:r>
        <w:rPr>
          <w:iCs/>
          <w:i/>
        </w:rPr>
        <w:t xml:space="preserve">Annual Report on Social Services Provision</w:t>
      </w:r>
      <w:r>
        <w:t xml:space="preserve">. State of Kuwait.</w:t>
      </w:r>
    </w:p>
    <w:p>
      <w:pPr>
        <w:pStyle w:val="BodyText"/>
      </w:pPr>
      <w:r>
        <w:t xml:space="preserve">[3] Beneriah, L., &amp; Rofel, L. (1996). "Other Modernities: Gendered Realm of Possibilities in a Late Development Area."</w:t>
      </w:r>
      <w:r>
        <w:t xml:space="preserve"> </w:t>
      </w:r>
      <w:r>
        <w:rPr>
          <w:iCs/>
          <w:i/>
        </w:rPr>
        <w:t xml:space="preserve">Cultural Anthropology</w:t>
      </w:r>
      <w:r>
        <w:t xml:space="preserve">, 11(4), 450-482.</w:t>
      </w:r>
    </w:p>
    <w:p>
      <w:pPr>
        <w:pStyle w:val="BodyText"/>
      </w:pPr>
      <w:r>
        <w:t xml:space="preserve">[4] Al-Hassan, K. (2020). "The Role of Expatriate Workers in the Social Fabric of Kuwait City."</w:t>
      </w:r>
      <w:r>
        <w:t xml:space="preserve"> </w:t>
      </w:r>
      <w:r>
        <w:rPr>
          <w:iCs/>
          <w:i/>
        </w:rPr>
        <w:t xml:space="preserve">Journal of Arabian Studies</w:t>
      </w:r>
      <w:r>
        <w:t xml:space="preserve">, 10(2), 112-130.</w:t>
      </w:r>
    </w:p>
    <w:p>
      <w:pPr>
        <w:pStyle w:val="BodyText"/>
      </w:pPr>
      <w:r>
        <w:t xml:space="preserve">[5] International Federation of Social Workers. (2018).</w:t>
      </w:r>
      <w:r>
        <w:t xml:space="preserve"> </w:t>
      </w:r>
      <w:r>
        <w:rPr>
          <w:iCs/>
          <w:i/>
        </w:rPr>
        <w:t xml:space="preserve">Social Work Definition and Global Standards</w:t>
      </w:r>
      <w:r>
        <w:t xml:space="preserve">. IFSW Publications.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the Social Worker Profession in Kuwait City: Navigating Cultural Nuances and Modern Challenges</dc:title>
  <dc:creator/>
  <dc:language>en</dc:language>
  <cp:keywords/>
  <dcterms:created xsi:type="dcterms:W3CDTF">2026-07-29T11:41:31Z</dcterms:created>
  <dcterms:modified xsi:type="dcterms:W3CDTF">2026-07-29T11:41:31Z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