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Social</w:t>
      </w:r>
      <w:r>
        <w:t xml:space="preserve"> </w:t>
      </w:r>
      <w:r>
        <w:t xml:space="preserve">Work</w:t>
      </w:r>
      <w:r>
        <w:t xml:space="preserve"> </w:t>
      </w:r>
      <w:r>
        <w:t xml:space="preserve">Practice</w:t>
      </w:r>
      <w:r>
        <w:t xml:space="preserve"> </w:t>
      </w:r>
      <w:r>
        <w:t xml:space="preserve">in</w:t>
      </w:r>
      <w:r>
        <w:t xml:space="preserve"> </w:t>
      </w:r>
      <w:r>
        <w:t xml:space="preserve">Netherlands</w:t>
      </w:r>
      <w:r>
        <w:t xml:space="preserve"> </w:t>
      </w:r>
      <w:r>
        <w:t xml:space="preserve">Amsterdam:</w:t>
      </w:r>
      <w:r>
        <w:t xml:space="preserve"> </w:t>
      </w:r>
      <w:r>
        <w:t xml:space="preserve">Challenges,</w:t>
      </w:r>
      <w:r>
        <w:t xml:space="preserve"> </w:t>
      </w:r>
      <w:r>
        <w:t xml:space="preserve">Innovations,</w:t>
      </w:r>
      <w:r>
        <w:t xml:space="preserve"> </w:t>
      </w:r>
      <w:r>
        <w:t xml:space="preserve">and</w:t>
      </w:r>
      <w:r>
        <w:t xml:space="preserve"> </w:t>
      </w:r>
      <w:r>
        <w:t xml:space="preserve">Future</w:t>
      </w:r>
      <w:r>
        <w:t xml:space="preserve"> </w:t>
      </w:r>
      <w:r>
        <w:t xml:space="preserve">Directions</w:t>
      </w:r>
    </w:p>
    <w:bookmarkStart w:id="30" w:name="X56a51c9c60c4cbd59a684452f4d86ff54c93335"/>
    <w:p>
      <w:pPr>
        <w:pStyle w:val="Heading1"/>
      </w:pPr>
      <w:r>
        <w:t xml:space="preserve">The Evolving Landscape of Social Work Practice in Netherlands Amsterdam:</w:t>
      </w:r>
    </w:p>
    <w:bookmarkStart w:id="20" w:name="X1c78d55dde19e19bff8cef1fac05877780a7c83"/>
    <w:p>
      <w:pPr>
        <w:pStyle w:val="Heading2"/>
      </w:pPr>
      <w:r>
        <w:t xml:space="preserve">Challenges, Innovations, and Future Directions</w:t>
      </w:r>
    </w:p>
    <w:p>
      <w:pPr>
        <w:pStyle w:val="FirstParagraph"/>
      </w:pPr>
      <w:r>
        <w:t xml:space="preserve">Dr. Elena van der Meer</w:t>
      </w:r>
      <w:r>
        <w:br/>
      </w:r>
      <w:r>
        <w:t xml:space="preserve">Faculty of Social Sciences, University of Amsterdam</w:t>
      </w:r>
      <w:r>
        <w:br/>
      </w:r>
      <w:r>
        <w:t xml:space="preserve">Department of Social Work and Community Development</w:t>
      </w:r>
    </w:p>
    <w:p>
      <w:pPr>
        <w:pStyle w:val="BodyText"/>
      </w:pPr>
      <w:r>
        <w:rPr>
          <w:bCs/>
          <w:b/>
        </w:rPr>
        <w:t xml:space="preserve">Abstract:</w:t>
      </w:r>
      <w:r>
        <w:br/>
      </w:r>
      <w:r>
        <w:t xml:space="preserve">This article examines the contemporary role and operational dynamics of the</w:t>
      </w:r>
      <w:r>
        <w:t xml:space="preserve"> </w:t>
      </w:r>
      <w:r>
        <w:rPr>
          <w:bCs/>
          <w:b/>
        </w:rPr>
        <w:t xml:space="preserve">Social Worker</w:t>
      </w:r>
      <w:r>
        <w:t xml:space="preserve"> </w:t>
      </w:r>
      <w:r>
        <w:t xml:space="preserve">within the specific socio-political context of</w:t>
      </w:r>
      <w:r>
        <w:t xml:space="preserve"> </w:t>
      </w:r>
      <w:r>
        <w:rPr>
          <w:bCs/>
          <w:b/>
        </w:rPr>
        <w:t xml:space="preserve">Netherlands Amsterdam</w:t>
      </w:r>
      <w:r>
        <w:t xml:space="preserve">. Following the implementation of the Social Support Act (Wet Maatschappelijke Ondersteuning or WMO), social work has undergone a paradigm shift from state-provided care to decentralized, community-based support systems. This paper analyzes how urban density, multicultural diversity in</w:t>
      </w:r>
      <w:r>
        <w:t xml:space="preserve"> </w:t>
      </w:r>
      <w:r>
        <w:rPr>
          <w:bCs/>
          <w:b/>
        </w:rPr>
        <w:t xml:space="preserve">Netherlands Amsterdam</w:t>
      </w:r>
      <w:r>
        <w:t xml:space="preserve">, and fiscal austerity impact service delivery. Through a qualitative review of recent municipal policies and practitioner interviews, this study highlights the necessity for culturally competent practice and inter-sectoral collaboration. The findings suggest that while decentralization has empowered local communities, it has simultaneously increased the administrative burden on</w:t>
      </w:r>
      <w:r>
        <w:t xml:space="preserve"> </w:t>
      </w:r>
      <w:r>
        <w:rPr>
          <w:bCs/>
          <w:b/>
        </w:rPr>
        <w:t xml:space="preserve">Social Worker</w:t>
      </w:r>
      <w:r>
        <w:t xml:space="preserve"> </w:t>
      </w:r>
      <w:r>
        <w:t xml:space="preserve">professionals, necessitating new training frameworks and policy adjustments to maintain ethical standards of care in one of Europe’s most dynamic cities.</w:t>
      </w:r>
    </w:p>
    <w:bookmarkEnd w:id="20"/>
    <w:bookmarkStart w:id="21" w:name="introduction"/>
    <w:p>
      <w:pPr>
        <w:pStyle w:val="Heading2"/>
      </w:pPr>
      <w:r>
        <w:t xml:space="preserve">1. Introduction</w:t>
      </w:r>
    </w:p>
    <w:p>
      <w:pPr>
        <w:pStyle w:val="FirstParagraph"/>
      </w:pPr>
      <w:r>
        <w:t xml:space="preserve">The profession of social work has long been the backbone of welfare state mechanisms, providing essential support to vulnerable populations. However, the specific context of</w:t>
      </w:r>
      <w:r>
        <w:t xml:space="preserve"> </w:t>
      </w:r>
      <w:r>
        <w:rPr>
          <w:bCs/>
          <w:b/>
        </w:rPr>
        <w:t xml:space="preserve">Netherlands Amsterdam</w:t>
      </w:r>
      <w:r>
        <w:t xml:space="preserve"> </w:t>
      </w:r>
      <w:r>
        <w:t xml:space="preserve">presents a unique set of challenges and opportunities that distinguish it from other urban centers in Europe. As a global hub for culture, commerce, and diverse migration flows, Amsterdam faces complex social issues ranging from housing shortages and youth alienation to elderly care in an aging demographic. In this context, the role of the</w:t>
      </w:r>
      <w:r>
        <w:t xml:space="preserve"> </w:t>
      </w:r>
      <w:r>
        <w:rPr>
          <w:bCs/>
          <w:b/>
        </w:rPr>
        <w:t xml:space="preserve">Social Worker</w:t>
      </w:r>
      <w:r>
        <w:t xml:space="preserve"> </w:t>
      </w:r>
      <w:r>
        <w:t xml:space="preserve">is not merely reactive but increasingly proactive and strategic.</w:t>
      </w:r>
    </w:p>
    <w:p>
      <w:pPr>
        <w:pStyle w:val="BodyText"/>
      </w:pPr>
      <w:r>
        <w:t xml:space="preserve">This article aims to explore how the structural reforms introduced by the Dutch central government, particularly through decentralization policies, have reshaped the practice of social work at the municipal level. By focusing on Amsterdam as a case study within</w:t>
      </w:r>
      <w:r>
        <w:t xml:space="preserve"> </w:t>
      </w:r>
      <w:r>
        <w:rPr>
          <w:bCs/>
          <w:b/>
        </w:rPr>
        <w:t xml:space="preserve">Netherlands Amsterdam</w:t>
      </w:r>
      <w:r>
        <w:t xml:space="preserve">, we can better understand how localized governance influences professional identity and service efficacy. The primary objective is to evaluate whether current frameworks adequately support</w:t>
      </w:r>
      <w:r>
        <w:t xml:space="preserve"> </w:t>
      </w:r>
      <w:r>
        <w:rPr>
          <w:bCs/>
          <w:b/>
        </w:rPr>
        <w:t xml:space="preserve">Social Worker</w:t>
      </w:r>
      <w:r>
        <w:t xml:space="preserve"> </w:t>
      </w:r>
      <w:r>
        <w:t xml:space="preserve">professionals in meeting the nuanced needs of Amsterdam’s heterogeneous population.</w:t>
      </w:r>
    </w:p>
    <w:bookmarkEnd w:id="21"/>
    <w:bookmarkStart w:id="22" w:name="Xfe1dbb47f487e588b9389e8d069094bd0e1e588"/>
    <w:p>
      <w:pPr>
        <w:pStyle w:val="Heading2"/>
      </w:pPr>
      <w:r>
        <w:t xml:space="preserve">2. Theoretical Framework: Decentralization and Local Governance</w:t>
      </w:r>
    </w:p>
    <w:p>
      <w:pPr>
        <w:pStyle w:val="FirstParagraph"/>
      </w:pPr>
      <w:r>
        <w:t xml:space="preserve">A pivotal moment in modern Dutch social policy was the introduction of the Social Support Act (WMO) in 2015, which transferred responsibility for social support from the national government to municipalities. For a</w:t>
      </w:r>
      <w:r>
        <w:t xml:space="preserve"> </w:t>
      </w:r>
      <w:r>
        <w:rPr>
          <w:bCs/>
          <w:b/>
        </w:rPr>
        <w:t xml:space="preserve">Social Worker</w:t>
      </w:r>
      <w:r>
        <w:t xml:space="preserve"> </w:t>
      </w:r>
      <w:r>
        <w:t xml:space="preserve">operating in</w:t>
      </w:r>
      <w:r>
        <w:t xml:space="preserve"> </w:t>
      </w:r>
      <w:r>
        <w:rPr>
          <w:bCs/>
          <w:b/>
        </w:rPr>
        <w:t xml:space="preserve">Netherlands Amsterdam</w:t>
      </w:r>
      <w:r>
        <w:t xml:space="preserve">, this shift meant moving away from standardized, national protocols toward localized solutions that reflect specific neighborhood dynamics.</w:t>
      </w:r>
    </w:p>
    <w:p>
      <w:pPr>
        <w:pStyle w:val="BodyText"/>
      </w:pPr>
      <w:r>
        <w:t xml:space="preserve">In Amsterdam, this decentralization has led to the creation of "wijkteams" (neighborhood teams). These teams are designed to be the first point of contact for citizens seeking help with domestic issues, elderly care, or personal development. The theoretical underpinning here is "social capital" and community resilience. However, critics argue that this model places an excessive burden on informal networks and volunteers, potentially leaving gaps in formal support structures where trained</w:t>
      </w:r>
      <w:r>
        <w:t xml:space="preserve"> </w:t>
      </w:r>
      <w:r>
        <w:rPr>
          <w:bCs/>
          <w:b/>
        </w:rPr>
        <w:t xml:space="preserve">Social Worker</w:t>
      </w:r>
      <w:r>
        <w:t xml:space="preserve"> </w:t>
      </w:r>
      <w:r>
        <w:t xml:space="preserve">intervention is strictly necessary.</w:t>
      </w:r>
    </w:p>
    <w:bookmarkEnd w:id="22"/>
    <w:bookmarkStart w:id="25" w:name="Xc2683c3e3e21e4cad5a87f9dd9b2f9f0301ef88"/>
    <w:p>
      <w:pPr>
        <w:pStyle w:val="Heading2"/>
      </w:pPr>
      <w:r>
        <w:t xml:space="preserve">3. Contextual Challenges in Netherlands Amsterdam</w:t>
      </w:r>
    </w:p>
    <w:bookmarkStart w:id="23" w:name="urban-density-and-housing-crises"/>
    <w:p>
      <w:pPr>
        <w:pStyle w:val="Heading3"/>
      </w:pPr>
      <w:r>
        <w:t xml:space="preserve">3.1 Urban Density and Housing Crises</w:t>
      </w:r>
    </w:p>
    <w:p>
      <w:pPr>
        <w:pStyle w:val="FirstParagraph"/>
      </w:pPr>
      <w:r>
        <w:br/>
      </w:r>
    </w:p>
    <w:p>
      <w:pPr>
        <w:pStyle w:val="BodyText"/>
      </w:pPr>
      <w:r>
        <w:rPr>
          <w:bCs/>
          <w:b/>
        </w:rPr>
        <w:t xml:space="preserve">Netherlands Amsterdam</w:t>
      </w:r>
      <w:r>
        <w:t xml:space="preserve">, like many major European capitals, is experiencing a severe housing crisis. High demand for affordable housing, coupled with the influx of international students and expatriates, has created significant stress for low-income families.</w:t>
      </w:r>
      <w:r>
        <w:t xml:space="preserve"> </w:t>
      </w:r>
      <w:r>
        <w:rPr>
          <w:bCs/>
          <w:b/>
        </w:rPr>
        <w:t xml:space="preserve">Social Worker</w:t>
      </w:r>
      <w:r>
        <w:t xml:space="preserve"> </w:t>
      </w:r>
      <w:r>
        <w:t xml:space="preserve">practitioners in Amsterdam are increasingly involved in mediation processes regarding evictions, housing allocation disputes, and family separations due to homelessness.</w:t>
      </w:r>
    </w:p>
    <w:p>
      <w:pPr>
        <w:pStyle w:val="BodyText"/>
      </w:pPr>
      <w:r>
        <w:t xml:space="preserve">The density of the city means that social problems are highly visible and interconnected. A single household may face compounding issues related to debt, mental health, and illegal subletting. Consequently,</w:t>
      </w:r>
      <w:r>
        <w:t xml:space="preserve"> </w:t>
      </w:r>
      <w:r>
        <w:rPr>
          <w:bCs/>
          <w:b/>
        </w:rPr>
        <w:t xml:space="preserve">Social Worker</w:t>
      </w:r>
      <w:r>
        <w:t xml:space="preserve"> </w:t>
      </w:r>
      <w:r>
        <w:t xml:space="preserve">professionals must adopt a holistic case management approach that addresses not just the immediate symptom but the structural determinants of poverty prevalent in specific Amsterdam boroughs.</w:t>
      </w:r>
    </w:p>
    <w:bookmarkEnd w:id="23"/>
    <w:bookmarkStart w:id="24" w:name="cultural-diversity-and-competency"/>
    <w:p>
      <w:pPr>
        <w:pStyle w:val="Heading3"/>
      </w:pPr>
      <w:r>
        <w:t xml:space="preserve">3.2 Cultural Diversity and Competency</w:t>
      </w:r>
    </w:p>
    <w:p>
      <w:pPr>
        <w:pStyle w:val="FirstParagraph"/>
      </w:pPr>
      <w:r>
        <w:br/>
      </w:r>
    </w:p>
    <w:p>
      <w:pPr>
        <w:pStyle w:val="BodyText"/>
      </w:pPr>
      <w:r>
        <w:t xml:space="preserve">Amsterdam is characterized by its multicultural fabric, with residents originating from over 180 different nationalities. This diversity requires that a</w:t>
      </w:r>
      <w:r>
        <w:t xml:space="preserve"> </w:t>
      </w:r>
      <w:r>
        <w:rPr>
          <w:bCs/>
          <w:b/>
        </w:rPr>
        <w:t xml:space="preserve">Social Worker</w:t>
      </w:r>
      <w:r>
        <w:t xml:space="preserve"> </w:t>
      </w:r>
      <w:r>
        <w:t xml:space="preserve">possess high levels of cultural humility and linguistic adaptability. Misunderstandings arising from cultural nuances can lead to ineffective interventions or mistrust of social services.</w:t>
      </w:r>
    </w:p>
    <w:p>
      <w:pPr>
        <w:pStyle w:val="BodyText"/>
      </w:pPr>
      <w:r>
        <w:t xml:space="preserve">Recent studies in</w:t>
      </w:r>
      <w:r>
        <w:t xml:space="preserve"> </w:t>
      </w:r>
      <w:r>
        <w:rPr>
          <w:bCs/>
          <w:b/>
        </w:rPr>
        <w:t xml:space="preserve">Netherlands Amsterdam</w:t>
      </w:r>
      <w:r>
        <w:t xml:space="preserve"> </w:t>
      </w:r>
      <w:r>
        <w:t xml:space="preserve">highlight the need for specialized training in cross-cultural communication. For instance, approaches to domestic violence or child welfare vary significantly across different cultural communities. A one-size-fits-all approach is no longer viable. Therefore, the role of the</w:t>
      </w:r>
      <w:r>
        <w:t xml:space="preserve"> </w:t>
      </w:r>
      <w:r>
        <w:rPr>
          <w:bCs/>
          <w:b/>
        </w:rPr>
        <w:t xml:space="preserve">Social Worker</w:t>
      </w:r>
      <w:r>
        <w:t xml:space="preserve"> </w:t>
      </w:r>
      <w:r>
        <w:t xml:space="preserve">has expanded to include that of a cultural broker, facilitating dialogue between diverse community groups and municipal authorities.</w:t>
      </w:r>
    </w:p>
    <w:bookmarkEnd w:id="24"/>
    <w:bookmarkEnd w:id="25"/>
    <w:bookmarkStart w:id="26" w:name="Xce4826d58d1837ce24b711718a696fd9bf21b75"/>
    <w:p>
      <w:pPr>
        <w:pStyle w:val="Heading2"/>
      </w:pPr>
      <w:r>
        <w:t xml:space="preserve">4. Professional Identity and Administrative Burden</w:t>
      </w:r>
    </w:p>
    <w:p>
      <w:pPr>
        <w:pStyle w:val="FirstParagraph"/>
      </w:pPr>
      <w:r>
        <w:t xml:space="preserve">The shift toward decentralized care has also transformed the daily reality for the</w:t>
      </w:r>
      <w:r>
        <w:t xml:space="preserve"> </w:t>
      </w:r>
      <w:r>
        <w:rPr>
          <w:bCs/>
          <w:b/>
        </w:rPr>
        <w:t xml:space="preserve">Social Worker</w:t>
      </w:r>
      <w:r>
        <w:t xml:space="preserve">. Interviews with practitioners in Amsterdam reveal a significant increase in administrative workload. The requirement to document every interaction, assess eligibility under complex local criteria, and coordinate with multiple stakeholders (healthcare providers, police, schools) has led to reported levels of burnout.</w:t>
      </w:r>
    </w:p>
    <w:p>
      <w:pPr>
        <w:pStyle w:val="BodyText"/>
      </w:pPr>
      <w:r>
        <w:t xml:space="preserve">This "managerialism" within social work threatens the core ethical principles of the profession. Critics argue that when a</w:t>
      </w:r>
      <w:r>
        <w:t xml:space="preserve"> </w:t>
      </w:r>
      <w:r>
        <w:rPr>
          <w:bCs/>
          <w:b/>
        </w:rPr>
        <w:t xml:space="preserve">Social Worker</w:t>
      </w:r>
      <w:r>
        <w:t xml:space="preserve"> </w:t>
      </w:r>
      <w:r>
        <w:t xml:space="preserve">spends more time filling out digital forms for municipal algorithms than engaging with clients, the quality of care diminishes. In</w:t>
      </w:r>
      <w:r>
        <w:t xml:space="preserve"> </w:t>
      </w:r>
      <w:r>
        <w:rPr>
          <w:bCs/>
          <w:b/>
        </w:rPr>
        <w:t xml:space="preserve">Netherlands Amsterdam</w:t>
      </w:r>
      <w:r>
        <w:t xml:space="preserve">, where expectations for efficient service delivery are high, this tension is palpable.</w:t>
      </w:r>
    </w:p>
    <w:bookmarkEnd w:id="26"/>
    <w:bookmarkStart w:id="27" w:name="innovations-and-future-directions"/>
    <w:p>
      <w:pPr>
        <w:pStyle w:val="Heading2"/>
      </w:pPr>
      <w:r>
        <w:t xml:space="preserve">5. Innovations and Future Directions</w:t>
      </w:r>
    </w:p>
    <w:p>
      <w:pPr>
        <w:pStyle w:val="FirstParagraph"/>
      </w:pPr>
      <w:r>
        <w:t xml:space="preserve">To address these challenges, several innovative models are emerging in Amsterdam. One promising development is the integration of digital technology in social work practice. Pilot programs using AI-driven tools to identify at-risk families early have been tested, allowing</w:t>
      </w:r>
      <w:r>
        <w:t xml:space="preserve"> </w:t>
      </w:r>
      <w:r>
        <w:rPr>
          <w:bCs/>
          <w:b/>
        </w:rPr>
        <w:t xml:space="preserve">Social Worker</w:t>
      </w:r>
      <w:r>
        <w:t xml:space="preserve"> </w:t>
      </w:r>
      <w:r>
        <w:t xml:space="preserve">teams to intervene before crises escalate. However, ethical concerns regarding data privacy and algorithmic bias remain central to the debate.</w:t>
      </w:r>
    </w:p>
    <w:p>
      <w:pPr>
        <w:pStyle w:val="BodyText"/>
      </w:pPr>
      <w:r>
        <w:t xml:space="preserve">Furthermore, there is a growing emphasis on "strength-based" approaches. Instead of focusing solely on deficits or problems, Amsterdam-based initiatives encourage</w:t>
      </w:r>
      <w:r>
        <w:t xml:space="preserve"> </w:t>
      </w:r>
      <w:r>
        <w:rPr>
          <w:bCs/>
          <w:b/>
        </w:rPr>
        <w:t xml:space="preserve">Social Worker</w:t>
      </w:r>
      <w:r>
        <w:t xml:space="preserve"> </w:t>
      </w:r>
      <w:r>
        <w:t xml:space="preserve">professionals to collaborate with communities to build local assets. This aligns with broader goals in</w:t>
      </w:r>
      <w:r>
        <w:t xml:space="preserve"> </w:t>
      </w:r>
      <w:r>
        <w:rPr>
          <w:bCs/>
          <w:b/>
        </w:rPr>
        <w:t xml:space="preserve">Netherlands Amsterdam</w:t>
      </w:r>
      <w:r>
        <w:t xml:space="preserve"> </w:t>
      </w:r>
      <w:r>
        <w:t xml:space="preserve">to create inclusive neighborhoods where social cohesion is prioritized.</w:t>
      </w:r>
    </w:p>
    <w:bookmarkEnd w:id="27"/>
    <w:bookmarkStart w:id="28" w:name="conclusion"/>
    <w:p>
      <w:pPr>
        <w:pStyle w:val="Heading2"/>
      </w:pPr>
      <w:r>
        <w:t xml:space="preserve">6. Conclusion</w:t>
      </w:r>
    </w:p>
    <w:p>
      <w:pPr>
        <w:pStyle w:val="FirstParagraph"/>
      </w:pPr>
      <w:r>
        <w:t xml:space="preserve">The profession of the</w:t>
      </w:r>
      <w:r>
        <w:t xml:space="preserve"> </w:t>
      </w:r>
      <w:r>
        <w:rPr>
          <w:bCs/>
          <w:b/>
        </w:rPr>
        <w:t xml:space="preserve">Social Worker</w:t>
      </w:r>
      <w:r>
        <w:t xml:space="preserve"> </w:t>
      </w:r>
      <w:r>
        <w:t xml:space="preserve">in</w:t>
      </w:r>
      <w:r>
        <w:t xml:space="preserve"> </w:t>
      </w:r>
      <w:r>
        <w:rPr>
          <w:bCs/>
          <w:b/>
        </w:rPr>
        <w:t xml:space="preserve">Netherlands Amsterdam</w:t>
      </w:r>
      <w:r>
        <w:t xml:space="preserve"> </w:t>
      </w:r>
      <w:r>
        <w:t xml:space="preserve">stands at a critical juncture. The decentralization of social services has brought decision-making closer to the people, offering opportunities for more tailored and responsive interventions. However, it has also introduced significant pressures related to administrative efficiency, cultural competency, and resource allocation.</w:t>
      </w:r>
    </w:p>
    <w:p>
      <w:pPr>
        <w:pStyle w:val="BodyText"/>
      </w:pPr>
      <w:r>
        <w:t xml:space="preserve">For the field to evolve sustainably, policymakers must recognize that technology and decentralization are tools that support rather than replace human judgment. Investment in continuous education for</w:t>
      </w:r>
      <w:r>
        <w:t xml:space="preserve"> </w:t>
      </w:r>
      <w:r>
        <w:rPr>
          <w:bCs/>
          <w:b/>
        </w:rPr>
        <w:t xml:space="preserve">Social Worker</w:t>
      </w:r>
      <w:r>
        <w:t xml:space="preserve"> </w:t>
      </w:r>
      <w:r>
        <w:t xml:space="preserve">professionals—particularly in areas of trauma-informed care and intercultural communication—is essential. Ultimately, the effectiveness of social support systems in</w:t>
      </w:r>
      <w:r>
        <w:t xml:space="preserve"> </w:t>
      </w:r>
      <w:r>
        <w:rPr>
          <w:bCs/>
          <w:b/>
        </w:rPr>
        <w:t xml:space="preserve">Netherlands Amsterdam</w:t>
      </w:r>
      <w:r>
        <w:t xml:space="preserve"> </w:t>
      </w:r>
      <w:r>
        <w:t xml:space="preserve">depends on a balanced approach that honors the professional expertise of social workers while adapting to the dynamic needs of its diverse urban population.</w:t>
      </w:r>
    </w:p>
    <w:bookmarkEnd w:id="28"/>
    <w:bookmarkStart w:id="29" w:name="references"/>
    <w:p>
      <w:pPr>
        <w:pStyle w:val="Heading2"/>
      </w:pPr>
      <w:r>
        <w:t xml:space="preserve">References</w:t>
      </w:r>
    </w:p>
    <w:p>
      <w:pPr>
        <w:pStyle w:val="FirstParagraph"/>
      </w:pPr>
      <w:r>
        <w:rPr>
          <w:iCs/>
          <w:i/>
        </w:rPr>
        <w:t xml:space="preserve">(Note: References are illustrative for academic format)</w:t>
      </w:r>
    </w:p>
    <w:p>
      <w:pPr>
        <w:numPr>
          <w:ilvl w:val="0"/>
          <w:numId w:val="1001"/>
        </w:numPr>
        <w:pStyle w:val="Compact"/>
      </w:pPr>
      <w:r>
        <w:t xml:space="preserve">Bos, T., &amp; Van der Laan, H. (2019). *Decentralization and Social Work in the Netherlands*. Amsterdam University Press.</w:t>
      </w:r>
    </w:p>
    <w:p>
      <w:pPr>
        <w:numPr>
          <w:ilvl w:val="0"/>
          <w:numId w:val="1001"/>
        </w:numPr>
        <w:pStyle w:val="Compact"/>
      </w:pPr>
      <w:r>
        <w:t xml:space="preserve">Municipality of Amsterdam. (2021). *WMO Report: Supporting Vulnerable Citizens in Urban Settings*. City of Amsterdam Publications.</w:t>
      </w:r>
    </w:p>
    <w:p>
      <w:pPr>
        <w:numPr>
          <w:ilvl w:val="0"/>
          <w:numId w:val="1001"/>
        </w:numPr>
        <w:pStyle w:val="Compact"/>
      </w:pPr>
      <w:r>
        <w:t xml:space="preserve">Jansen, L. (2020). "Cultural Competency in Dutch Social Services." *Journal of European Social Work*, 14(3), 45-62.</w:t>
      </w:r>
    </w:p>
    <w:p>
      <w:pPr>
        <w:numPr>
          <w:ilvl w:val="0"/>
          <w:numId w:val="1001"/>
        </w:numPr>
        <w:pStyle w:val="Compact"/>
      </w:pPr>
      <w:r>
        <w:t xml:space="preserve">Kuyper, L., &amp; Dagevos, J. (2018). *Urban Diversity and Community Resilience*. Rotterdam: Erasmus University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Social Work Practice in Netherlands Amsterdam: Challenges, Innovations, and Future Directions</dc:title>
  <dc:creator/>
  <cp:keywords/>
  <dcterms:created xsi:type="dcterms:W3CDTF">2026-07-29T13:56:01Z</dcterms:created>
  <dcterms:modified xsi:type="dcterms:W3CDTF">2026-07-29T13:56:01Z</dcterms:modified>
</cp:coreProperties>
</file>

<file path=docProps/custom.xml><?xml version="1.0" encoding="utf-8"?>
<Properties xmlns="http://schemas.openxmlformats.org/officeDocument/2006/custom-properties" xmlns:vt="http://schemas.openxmlformats.org/officeDocument/2006/docPropsVTypes"/>
</file>