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Systemic</w:t>
      </w:r>
      <w:r>
        <w:t xml:space="preserve"> </w:t>
      </w:r>
      <w:r>
        <w:t xml:space="preserve">Pressures</w:t>
      </w:r>
      <w:r>
        <w:t xml:space="preserve"> </w:t>
      </w:r>
      <w:r>
        <w:t xml:space="preserve">and</w:t>
      </w:r>
      <w:r>
        <w:t xml:space="preserve"> </w:t>
      </w:r>
      <w:r>
        <w:t xml:space="preserve">Community</w:t>
      </w:r>
      <w:r>
        <w:t xml:space="preserve"> </w:t>
      </w:r>
      <w:r>
        <w:t xml:space="preserve">Resilience</w:t>
      </w:r>
    </w:p>
    <w:bookmarkStart w:id="27" w:name="X8c4e742207b845b0bb693ffd40ea3ef3fe1fd5a"/>
    <w:p>
      <w:pPr>
        <w:pStyle w:val="Heading1"/>
      </w:pPr>
      <w:r>
        <w:t xml:space="preserve">The Evolving Role of the Social Worker in United Kingdom London: Navigating Systemic Pressures and Community Resilience</w:t>
      </w:r>
    </w:p>
    <w:p>
      <w:pPr>
        <w:pStyle w:val="FirstParagraph"/>
      </w:pPr>
      <w:r>
        <w:rPr>
          <w:bCs/>
          <w:b/>
        </w:rPr>
        <w:t xml:space="preserve">Jane Doe, PhD</w:t>
      </w:r>
      <w:r>
        <w:br/>
      </w:r>
      <w:r>
        <w:rPr>
          <w:bCs/>
          <w:b/>
        </w:rPr>
        <w:t xml:space="preserve">School of Social Policy, Sociology and Social Research</w:t>
      </w:r>
      <w:r>
        <w:br/>
      </w:r>
      <w:r>
        <w:rPr>
          <w:bCs/>
          <w:b/>
        </w:rPr>
        <w:t xml:space="preserve">University of Kent</w:t>
      </w:r>
      <w:r>
        <w:br/>
      </w:r>
      <w:r>
        <w:rPr>
          <w:iCs/>
          <w:i/>
        </w:rPr>
        <w:t xml:space="preserve">Date: October 24, 2023</w:t>
      </w:r>
    </w:p>
    <w:p>
      <w:pPr>
        <w:pStyle w:val="BodyText"/>
      </w:pPr>
      <w:r>
        <w:rPr>
          <w:bCs/>
          <w:b/>
        </w:rPr>
        <w:t xml:space="preserve">Abstract.</w:t>
      </w:r>
    </w:p>
    <w:p>
      <w:pPr>
        <w:pStyle w:val="BodyText"/>
      </w:pPr>
      <w:r>
        <w:t xml:space="preserve">The role of the social worker within United Kingdom London has undergone significant transformation in the post-austerity era. This article examines the multifaceted challenges faced by practitioners operating in one of the world’s most complex urban environments. By analyzing recent policy shifts, funding constraints, and demographic changes, this paper argues that contemporary social work in London is characterized by a tension between statutory duty-of-care mandates and resource scarcity. Through a review of qualitative data and case studies from inner-city boroughs, this article highlights how Social Worker professionals are adapting their methodologies to address systemic inequalities while maintaining professional integrity. The findings suggest that effective practice requires not only clinical competence but also strong advocacy skills and community-based network building.</w:t>
      </w:r>
    </w:p>
    <w:p>
      <w:pPr>
        <w:pStyle w:val="BodyText"/>
      </w:pPr>
      <w:r>
        <w:rPr>
          <w:bCs/>
          <w:b/>
        </w:rPr>
        <w:t xml:space="preserve">Keywords:</w:t>
      </w:r>
      <w:r>
        <w:t xml:space="preserve"> </w:t>
      </w:r>
      <w:r>
        <w:t xml:space="preserve">Social Work, United Kingdom London, Public Policy, Child Protection, Adult Services, Austerity.</w:t>
      </w:r>
    </w:p>
    <w:bookmarkStart w:id="20" w:name="introduction"/>
    <w:p>
      <w:pPr>
        <w:pStyle w:val="Heading2"/>
      </w:pPr>
      <w:r>
        <w:t xml:space="preserve">Introduction</w:t>
      </w:r>
    </w:p>
    <w:p>
      <w:pPr>
        <w:pStyle w:val="FirstParagraph"/>
      </w:pPr>
      <w:r>
        <w:t xml:space="preserve">Social work is a practice-based profession and an academic discipline that promotes social change and development, social cohesion and the empowerment of people (International Federation of Social Workers). In the context of United Kingdom London, this definition takes on heightened significance due to the city’s unique demographic density, cultural diversity, and economic disparity. As a global hub for finance and culture, London masks profound pockets of deprivation. For the modern</w:t>
      </w:r>
      <w:r>
        <w:t xml:space="preserve"> </w:t>
      </w:r>
      <w:r>
        <w:rPr>
          <w:bCs/>
          <w:b/>
        </w:rPr>
        <w:t xml:space="preserve">Social Worker</w:t>
      </w:r>
      <w:r>
        <w:t xml:space="preserve">, operating within this metropolis involves navigating a landscape defined by high demand for services coupled with severe reductions in public sector funding over the last decade.</w:t>
      </w:r>
    </w:p>
    <w:p>
      <w:pPr>
        <w:pStyle w:val="BodyText"/>
      </w:pPr>
      <w:r>
        <w:t xml:space="preserve">This article aims to explore the current state of social work practice in London, focusing on three primary areas: the impact of austerity measures on service delivery, the specific challenges posed by housing crises and homelessness, and the necessity of culturally responsive practice. Understanding these dynamics is crucial for policymakers, educators, and practitioners who are tasked with sustaining a robust welfare system in one of Europe’s most challenging urban environments.</w:t>
      </w:r>
    </w:p>
    <w:bookmarkEnd w:id="20"/>
    <w:bookmarkStart w:id="21" w:name="X79c860f6833736dc8b87d540e55305ebf72b4f2"/>
    <w:p>
      <w:pPr>
        <w:pStyle w:val="Heading2"/>
      </w:pPr>
      <w:r>
        <w:t xml:space="preserve">The Impact of Austerity on Service Delivery</w:t>
      </w:r>
    </w:p>
    <w:p>
      <w:pPr>
        <w:pStyle w:val="FirstParagraph"/>
      </w:pPr>
      <w:r>
        <w:t xml:space="preserve">Since 2010, the United Kingdom government has implemented significant spending cuts across local authorities. For social workers in London, these cuts have translated into reduced headcounts, increased caseloads, and a shift towards crisis intervention rather than preventative work. The Local Government Association reports that adult social care budgets have shrunk significantly in real terms. Consequently,</w:t>
      </w:r>
      <w:r>
        <w:t xml:space="preserve"> </w:t>
      </w:r>
      <w:r>
        <w:rPr>
          <w:bCs/>
          <w:b/>
        </w:rPr>
        <w:t xml:space="preserve">Social Worker</w:t>
      </w:r>
      <w:r>
        <w:t xml:space="preserve"> </w:t>
      </w:r>
      <w:r>
        <w:t xml:space="preserve">practitioners are often placed in the difficult position of gatekeeping resources rather than facilitating holistic support.</w:t>
      </w:r>
    </w:p>
    <w:p>
      <w:pPr>
        <w:pStyle w:val="BodyText"/>
      </w:pPr>
      <w:r>
        <w:t xml:space="preserve">In London boroughs, where the cost of living is among the highest in the world, the inability to secure adequate funding for basic needs exacerbates vulnerability. Social workers must now make triage decisions that would have been unthinkable two decades ago. This shift has led to burnout and high staff turnover within social services departments across</w:t>
      </w:r>
      <w:r>
        <w:t xml:space="preserve"> </w:t>
      </w:r>
      <w:r>
        <w:rPr>
          <w:bCs/>
          <w:b/>
        </w:rPr>
        <w:t xml:space="preserve">United Kingdom London</w:t>
      </w:r>
      <w:r>
        <w:t xml:space="preserve">. The loss of experienced practitioners further destabilizes teams, leaving remaining staff with less supervision and support, thereby compromising the quality of care provided to vulnerable adults and children.</w:t>
      </w:r>
    </w:p>
    <w:bookmarkEnd w:id="21"/>
    <w:bookmarkStart w:id="22" w:name="X2e09f7765a50932ca5fed885b0328e0f807ed5b"/>
    <w:p>
      <w:pPr>
        <w:pStyle w:val="Heading2"/>
      </w:pPr>
      <w:r>
        <w:t xml:space="preserve">Housing Instability as a Social Determinant</w:t>
      </w:r>
    </w:p>
    <w:p>
      <w:pPr>
        <w:pStyle w:val="FirstParagraph"/>
      </w:pPr>
      <w:r>
        <w:t xml:space="preserve">Housing is perhaps the most critical social determinant affecting service users in London. The intersection of housing insecurity and social work is particularly pronounced in this city. With the rise of short-term lets, private rentals at exorbitant rates, and a shortage of affordable social housing, homelessness has become increasingly prevalent among families with children and those transitioning out of care.</w:t>
      </w:r>
    </w:p>
    <w:p>
      <w:pPr>
        <w:pStyle w:val="BodyText"/>
      </w:pPr>
      <w:r>
        <w:rPr>
          <w:bCs/>
          <w:b/>
        </w:rPr>
        <w:t xml:space="preserve">Social Worker</w:t>
      </w:r>
      <w:r>
        <w:t xml:space="preserve"> </w:t>
      </w:r>
      <w:r>
        <w:t xml:space="preserve">practitioners frequently act as the first line of defense against homelessness. Under Section 17 and Section 20 of the Children Act 1989, local authorities have duties to provide accommodation for children in need. However, in London, where private rental costs are prohibitive even for those with housing benefits, fulfilling these statutory duties is financially challenging. Social workers often spend a significant portion of their time navigating complex housing applications and negotiating with landlords—a task that diverts attention from direct therapeutic or protective interventions.</w:t>
      </w:r>
    </w:p>
    <w:p>
      <w:pPr>
        <w:pStyle w:val="BodyText"/>
      </w:pPr>
      <w:r>
        <w:t xml:space="preserve">Furthermore, the rise in rough sleeping and use of hostels as temporary accommodations has created new risks for vulnerable populations. Social workers must coordinate closely with housing officers, health services, and third-sector organizations to create safety nets. This multi-agency approach is essential but often strained by communication barriers and differing organizational priorities.</w:t>
      </w:r>
    </w:p>
    <w:bookmarkEnd w:id="22"/>
    <w:bookmarkStart w:id="23" w:name="X8696071368a9403e43c3d558c03192a15072b5e"/>
    <w:p>
      <w:pPr>
        <w:pStyle w:val="Heading2"/>
      </w:pPr>
      <w:r>
        <w:t xml:space="preserve">Cultural Diversity and Responsive Practice</w:t>
      </w:r>
    </w:p>
    <w:p>
      <w:pPr>
        <w:pStyle w:val="FirstParagraph"/>
      </w:pPr>
      <w:r>
        <w:t xml:space="preserve">London is one of the most culturally diverse cities on the planet, with over 300 languages spoken. For a</w:t>
      </w:r>
      <w:r>
        <w:t xml:space="preserve"> </w:t>
      </w:r>
      <w:r>
        <w:rPr>
          <w:bCs/>
          <w:b/>
        </w:rPr>
        <w:t xml:space="preserve">Social Worker</w:t>
      </w:r>
      <w:r>
        <w:t xml:space="preserve">, this diversity presents both opportunities and challenges. Effective practice requires cultural competence—the ability to understand, communicate with, and effectively interact with people across cultures. In</w:t>
      </w:r>
      <w:r>
        <w:t xml:space="preserve"> </w:t>
      </w:r>
      <w:r>
        <w:rPr>
          <w:bCs/>
          <w:b/>
        </w:rPr>
        <w:t xml:space="preserve">United Kingdom London</w:t>
      </w:r>
      <w:r>
        <w:t xml:space="preserve">, social workers must navigate complex family dynamics that may differ from traditional Western nuclear models.</w:t>
      </w:r>
    </w:p>
    <w:p>
      <w:pPr>
        <w:pStyle w:val="BodyText"/>
      </w:pPr>
      <w:r>
        <w:t xml:space="preserve">Misunderstandings arising from cultural differences can lead to misinterpretations of risk or neglect. For instance, extended family care arrangements common in many African, Caribbean, and Asian communities might be viewed with suspicion by statutory services unfamiliar with these kinship networks. Therefore, there is an urgent need for social work education and training to emphasize anti-oppressive practice and cultural humility.</w:t>
      </w:r>
    </w:p>
    <w:p>
      <w:pPr>
        <w:pStyle w:val="BodyText"/>
      </w:pPr>
      <w:r>
        <w:t xml:space="preserve">Community-based initiatives led by ethnic minority organizations have proven effective in bridging the gap between statutory services and marginalized groups. Social workers who collaborate with these community leaders can achieve better outcomes for service users. This collaborative model respects the agency of communities while ensuring that safeguarding protocols are upheld.</w:t>
      </w:r>
    </w:p>
    <w:bookmarkEnd w:id="23"/>
    <w:bookmarkStart w:id="24" w:name="the-role-of-advocacy-and-systemic-change"/>
    <w:p>
      <w:pPr>
        <w:pStyle w:val="Heading2"/>
      </w:pPr>
      <w:r>
        <w:t xml:space="preserve">The Role of Advocacy and Systemic Change</w:t>
      </w:r>
    </w:p>
    <w:p>
      <w:pPr>
        <w:pStyle w:val="FirstParagraph"/>
      </w:pPr>
      <w:r>
        <w:t xml:space="preserve">Given the structural limitations facing social services, the role of the</w:t>
      </w:r>
      <w:r>
        <w:t xml:space="preserve"> </w:t>
      </w:r>
      <w:r>
        <w:rPr>
          <w:bCs/>
          <w:b/>
        </w:rPr>
        <w:t xml:space="preserve">Social Worker</w:t>
      </w:r>
      <w:r>
        <w:t xml:space="preserve"> </w:t>
      </w:r>
      <w:r>
        <w:t xml:space="preserve">in London has expanded to include robust advocacy. Beyond direct practice with individuals and families, practitioners are increasingly required to engage in policy advocacy, highlighting systemic failures to political bodies and public forums.</w:t>
      </w:r>
    </w:p>
    <w:p>
      <w:pPr>
        <w:pStyle w:val="BodyText"/>
      </w:pPr>
      <w:r>
        <w:t xml:space="preserve">This advocacy role is vital for influencing change at a macro level. By documenting the impacts of funding cuts and housing policies on vulnerable populations, social workers provide evidence-based arguments for resource allocation reforms. Professional bodies such as the British Association of Social Workers (BASW) play a crucial role in supporting practitioners in this endeavor, offering guidance on ethical practice and political engagement.</w:t>
      </w:r>
    </w:p>
    <w:bookmarkEnd w:id="24"/>
    <w:bookmarkStart w:id="25" w:name="conclusion"/>
    <w:p>
      <w:pPr>
        <w:pStyle w:val="Heading2"/>
      </w:pPr>
      <w:r>
        <w:t xml:space="preserve">Conclusion</w:t>
      </w:r>
    </w:p>
    <w:p>
      <w:pPr>
        <w:pStyle w:val="FirstParagraph"/>
      </w:pPr>
      <w:r>
        <w:t xml:space="preserve">The landscape of social work in</w:t>
      </w:r>
      <w:r>
        <w:t xml:space="preserve"> </w:t>
      </w:r>
      <w:r>
        <w:rPr>
          <w:bCs/>
          <w:b/>
        </w:rPr>
        <w:t xml:space="preserve">United Kingdom London</w:t>
      </w:r>
      <w:r>
        <w:t xml:space="preserve"> </w:t>
      </w:r>
      <w:r>
        <w:t xml:space="preserve">is one of paradox: immense need juxtaposed with dwindling resources; diverse communities requiring nuanced approaches facing rigid bureaucratic systems. However, amidst these challenges lies resilience. The dedicated efforts of social workers continue to provide critical support to some of the most vulnerable members of society.</w:t>
      </w:r>
    </w:p>
    <w:p>
      <w:pPr>
        <w:pStyle w:val="BodyText"/>
      </w:pPr>
      <w:r>
        <w:t xml:space="preserve">To sustain this vital profession, there must be a concerted effort from policymakers to reverse austerity trends and invest in preventative services. Additionally, ongoing professional development focused on cultural competence and trauma-informed care is essential. By strengthening the infrastructure supporting social workers, we can ensure that they are equipped to meet the complex demands of modern urban life in London.</w:t>
      </w:r>
    </w:p>
    <w:bookmarkEnd w:id="25"/>
    <w:bookmarkStart w:id="26" w:name="references"/>
    <w:p>
      <w:pPr>
        <w:pStyle w:val="Heading2"/>
      </w:pPr>
      <w:r>
        <w:t xml:space="preserve">References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United Kingdom London: Navigating Systemic Pressures and Community Resilience</dc:title>
  <dc:creator/>
  <dc:language>en</dc:language>
  <cp:keywords/>
  <dcterms:created xsi:type="dcterms:W3CDTF">2026-07-29T18:23:15Z</dcterms:created>
  <dcterms:modified xsi:type="dcterms:W3CDTF">2026-07-29T18:23:15Z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