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Navigating</w:t>
      </w:r>
      <w:r>
        <w:t xml:space="preserve"> </w:t>
      </w:r>
      <w:r>
        <w:t xml:space="preserve">Urban</w:t>
      </w:r>
      <w:r>
        <w:t xml:space="preserve"> </w:t>
      </w:r>
      <w:r>
        <w:t xml:space="preserve">Complexity</w:t>
      </w:r>
      <w:r>
        <w:t xml:space="preserve"> </w:t>
      </w:r>
      <w:r>
        <w:t xml:space="preserve">and</w:t>
      </w:r>
      <w:r>
        <w:t xml:space="preserve"> </w:t>
      </w:r>
      <w:r>
        <w:t xml:space="preserve">Systemic</w:t>
      </w:r>
      <w:r>
        <w:t xml:space="preserve"> </w:t>
      </w:r>
      <w:r>
        <w:t xml:space="preserve">Inequality</w:t>
      </w:r>
    </w:p>
    <w:bookmarkStart w:id="30" w:name="X6669884ee1f7efaa02bf071ba344d28e769e247"/>
    <w:p>
      <w:pPr>
        <w:pStyle w:val="Heading1"/>
      </w:pPr>
      <w:r>
        <w:t xml:space="preserve">The Role of Social Workers in United States Chicago</w:t>
      </w:r>
    </w:p>
    <w:bookmarkStart w:id="20" w:name="X4dea9746246534dde36a2766bc0e2f4beca61e0"/>
    <w:p>
      <w:pPr>
        <w:pStyle w:val="Heading3"/>
      </w:pPr>
      <w:r>
        <w:t xml:space="preserve">Navigating Urban Complexity and Systemic Inequality</w:t>
      </w:r>
    </w:p>
    <w:p>
      <w:pPr>
        <w:pStyle w:val="FirstParagraph"/>
      </w:pPr>
      <w:r>
        <w:rPr>
          <w:bCs/>
          <w:b/>
        </w:rPr>
        <w:t xml:space="preserve">Jordan L. Sterling, PhD, LCSW</w:t>
      </w:r>
      <w:r>
        <w:br/>
      </w:r>
      <w:r>
        <w:rPr>
          <w:bCs/>
          <w:b/>
        </w:rPr>
        <w:t xml:space="preserve">School of Social Work Policy &amp; Practice</w:t>
      </w:r>
      <w:r>
        <w:br/>
      </w:r>
      <w:r>
        <w:rPr>
          <w:bCs/>
          <w:b/>
        </w:rPr>
        <w:t xml:space="preserve">Midwest Institute of Urban Studies</w:t>
      </w:r>
    </w:p>
    <w:p>
      <w:pPr>
        <w:pStyle w:val="BodyText"/>
      </w:pPr>
      <w:r>
        <w:rPr>
          <w:bCs/>
          <w:b/>
        </w:rPr>
        <w:t xml:space="preserve">Abstract:</w:t>
      </w:r>
      <w:r>
        <w:br/>
      </w:r>
      <w:r>
        <w:t xml:space="preserve">The urban landscape of the United States presents unique challenges for social service delivery, with Chicago standing as a paramount case study due to its historical segregation, economic disparities, and diverse demographic makeup. This academic article examines the multifaceted role of the</w:t>
      </w:r>
      <w:r>
        <w:t xml:space="preserve"> </w:t>
      </w:r>
      <w:r>
        <w:rPr>
          <w:bCs/>
          <w:b/>
        </w:rPr>
        <w:t xml:space="preserve">Social Worker</w:t>
      </w:r>
      <w:r>
        <w:t xml:space="preserve"> </w:t>
      </w:r>
      <w:r>
        <w:t xml:space="preserve">within the specific context of</w:t>
      </w:r>
      <w:r>
        <w:t xml:space="preserve"> </w:t>
      </w:r>
      <w:r>
        <w:rPr>
          <w:bCs/>
          <w:b/>
        </w:rPr>
        <w:t xml:space="preserve">United States Chicago</w:t>
      </w:r>
      <w:r>
        <w:t xml:space="preserve">. By analyzing current trends in housing insecurity, mental health crises, and educational inequity, this paper argues that social workers in Chicago must operate as both clinical practitioners and systemic advocates. The discussion highlights how localized knowledge of neighborhood dynamics is essential for effective intervention, while also addressing the broader policy implications for sustainable urban welfare systems.</w:t>
      </w:r>
    </w:p>
    <w:bookmarkEnd w:id="20"/>
    <w:bookmarkStart w:id="21" w:name="introduction"/>
    <w:p>
      <w:pPr>
        <w:pStyle w:val="Heading2"/>
      </w:pPr>
      <w:r>
        <w:t xml:space="preserve">Introduction</w:t>
      </w:r>
    </w:p>
    <w:p>
      <w:pPr>
        <w:pStyle w:val="FirstParagraph"/>
      </w:pPr>
      <w:r>
        <w:t xml:space="preserve">The city of</w:t>
      </w:r>
      <w:r>
        <w:t xml:space="preserve"> </w:t>
      </w:r>
      <w:r>
        <w:rPr>
          <w:bCs/>
          <w:b/>
        </w:rPr>
        <w:t xml:space="preserve">Chicago</w:t>
      </w:r>
      <w:r>
        <w:t xml:space="preserve">, located in the state of Illinois within the</w:t>
      </w:r>
      <w:r>
        <w:t xml:space="preserve"> </w:t>
      </w:r>
      <w:r>
        <w:rPr>
          <w:bCs/>
          <w:b/>
        </w:rPr>
        <w:t xml:space="preserve">United States Chicago</w:t>
      </w:r>
      <w:r>
        <w:rPr>
          <w:iCs/>
          <w:i/>
        </w:rPr>
        <w:t xml:space="preserve">municipal framework,</w:t>
      </w:r>
    </w:p>
    <w:p>
      <w:pPr>
        <w:pStyle w:val="BodyText"/>
      </w:pPr>
      <w:r>
        <w:br/>
      </w:r>
      <w:r>
        <w:t xml:space="preserve">is one of the most densely populated and historically significant metropolitan areas in North America. However, beneath its architectural grandeur lies a complex web of socioeconomic stratification that disproportionately affects marginalized communities. Within this context, the profession of social work is not merely a support mechanism but a critical infrastructure component for maintaining social stability. The</w:t>
      </w:r>
      <w:r>
        <w:t xml:space="preserve"> </w:t>
      </w:r>
      <w:r>
        <w:rPr>
          <w:bCs/>
          <w:b/>
        </w:rPr>
        <w:t xml:space="preserve">Social Worker</w:t>
      </w:r>
      <w:r>
        <w:t xml:space="preserve"> </w:t>
      </w:r>
      <w:r>
        <w:t xml:space="preserve">serves as the frontline responder to systemic failures in housing, healthcare, and education.</w:t>
      </w:r>
    </w:p>
    <w:p>
      <w:pPr>
        <w:pStyle w:val="BodyText"/>
      </w:pPr>
      <w:r>
        <w:t xml:space="preserve">In recent years, the demand for mental health services and emergency relief in</w:t>
      </w:r>
      <w:r>
        <w:t xml:space="preserve"> </w:t>
      </w:r>
      <w:r>
        <w:rPr>
          <w:bCs/>
          <w:b/>
        </w:rPr>
        <w:t xml:space="preserve">United States Chicago</w:t>
      </w:r>
      <w:r>
        <w:rPr>
          <w:iCs/>
          <w:i/>
        </w:rPr>
        <w:t xml:space="preserve">has surged,</w:t>
      </w:r>
    </w:p>
    <w:p>
      <w:pPr>
        <w:pStyle w:val="BodyText"/>
      </w:pPr>
      <w:r>
        <w:br/>
      </w:r>
      <w:r>
        <w:t xml:space="preserve">driven by post-pandemic economic shifts and ongoing issues of racial inequality. This article explores how social workers navigate these pressures, focusing on their roles in community organizing, clinical intervention, and policy advocacy. Understanding the specific operational environment of</w:t>
      </w:r>
      <w:r>
        <w:t xml:space="preserve"> </w:t>
      </w:r>
      <w:r>
        <w:rPr>
          <w:bCs/>
          <w:b/>
        </w:rPr>
        <w:t xml:space="preserve">United States Chicago</w:t>
      </w:r>
      <w:r>
        <w:rPr>
          <w:iCs/>
          <w:i/>
        </w:rPr>
        <w:t xml:space="preserve">is crucial for evaluating the efficacy of current social service models.</w:t>
      </w:r>
    </w:p>
    <w:p>
      <w:pPr>
        <w:pStyle w:val="BodyText"/>
      </w:pPr>
      <w:r>
        <w:br/>
      </w:r>
    </w:p>
    <w:bookmarkEnd w:id="21"/>
    <w:bookmarkStart w:id="22" w:name="X5f8cd2cad5143aa181d73205cfce76d90ca3cf6"/>
    <w:p>
      <w:pPr>
        <w:pStyle w:val="Heading2"/>
      </w:pPr>
      <w:r>
        <w:t xml:space="preserve">Historical Context and Structural Segregation</w:t>
      </w:r>
    </w:p>
    <w:p>
      <w:pPr>
        <w:pStyle w:val="FirstParagraph"/>
      </w:pPr>
      <w:r>
        <w:t xml:space="preserve">To understand the current role of the</w:t>
      </w:r>
      <w:r>
        <w:t xml:space="preserve"> </w:t>
      </w:r>
      <w:r>
        <w:rPr>
          <w:bCs/>
          <w:b/>
        </w:rPr>
        <w:t xml:space="preserve">Social Worker</w:t>
      </w:r>
      <w:r>
        <w:t xml:space="preserve">, one must first acknowledge the historical roots of inequality in</w:t>
      </w:r>
      <w:r>
        <w:t xml:space="preserve"> </w:t>
      </w:r>
      <w:r>
        <w:rPr>
          <w:bCs/>
          <w:b/>
        </w:rPr>
        <w:t xml:space="preserve">United States Chicago</w:t>
      </w:r>
      <w:r>
        <w:t xml:space="preserve">. The city’s history is deeply intertwined with restrictive covenants, redlining practices, and industrial labor disputes that have created enduring spatial divides. These structural determinants mean that access to resources is often geographically contingent.</w:t>
      </w:r>
    </w:p>
    <w:p>
      <w:pPr>
        <w:pStyle w:val="BodyText"/>
      </w:pPr>
      <w:r>
        <w:t xml:space="preserve">In many South Side and West Side neighborhoods of</w:t>
      </w:r>
      <w:r>
        <w:t xml:space="preserve"> </w:t>
      </w:r>
      <w:r>
        <w:rPr>
          <w:bCs/>
          <w:b/>
        </w:rPr>
        <w:t xml:space="preserve">United States Chicago</w:t>
      </w:r>
      <w:r>
        <w:rPr>
          <w:iCs/>
          <w:i/>
        </w:rPr>
        <w:t xml:space="preserve">, the concentration of poverty requires social workers to engage in macro-level practice alongside micro-level clinical work. The</w:t>
      </w:r>
      <w:r>
        <w:rPr>
          <w:iCs/>
          <w:i/>
        </w:rPr>
        <w:t xml:space="preserve"> </w:t>
      </w:r>
      <w:r>
        <w:rPr>
          <w:bCs/>
          <w:b/>
          <w:iCs/>
          <w:i/>
        </w:rPr>
        <w:t xml:space="preserve">Social Worker</w:t>
      </w:r>
      <w:r>
        <w:rPr>
          <w:iCs/>
          <w:i/>
        </w:rPr>
        <w:t xml:space="preserve"> </w:t>
      </w:r>
      <w:r>
        <w:rPr>
          <w:iCs/>
          <w:i/>
        </w:rPr>
        <w:t xml:space="preserve">must be acutely aware of how historical disenfranchisement manifests in present-day health disparities and educational outcomes. Unlike rural or suburban contexts, the urban density of Chicago allows for rapid service delivery but also concentrates trauma and crisis events within small geographic footprints.</w:t>
      </w:r>
    </w:p>
    <w:p>
      <w:pPr>
        <w:pStyle w:val="BodyText"/>
      </w:pPr>
      <w:r>
        <w:br/>
      </w:r>
    </w:p>
    <w:bookmarkEnd w:id="22"/>
    <w:bookmarkStart w:id="23" w:name="Xd347444e33ac2ad8ae498581e722ee7c0baaa72"/>
    <w:p>
      <w:pPr>
        <w:pStyle w:val="Heading2"/>
      </w:pPr>
      <w:r>
        <w:t xml:space="preserve">The Social Worker as Clinical Interventionist</w:t>
      </w:r>
    </w:p>
    <w:p>
      <w:pPr>
        <w:pStyle w:val="FirstParagraph"/>
      </w:pPr>
      <w:r>
        <w:t xml:space="preserve">In the immediate term, the</w:t>
      </w:r>
      <w:r>
        <w:t xml:space="preserve"> </w:t>
      </w:r>
      <w:r>
        <w:rPr>
          <w:bCs/>
          <w:b/>
        </w:rPr>
        <w:t xml:space="preserve">Social Worker</w:t>
      </w:r>
      <w:r>
        <w:t xml:space="preserve"> </w:t>
      </w:r>
      <w:r>
        <w:t xml:space="preserve">in</w:t>
      </w:r>
      <w:r>
        <w:t xml:space="preserve"> </w:t>
      </w:r>
      <w:r>
        <w:rPr>
          <w:bCs/>
          <w:b/>
        </w:rPr>
        <w:t xml:space="preserve">United States Chicago</w:t>
      </w:r>
      <w:r>
        <w:rPr>
          <w:iCs/>
          <w:i/>
        </w:rPr>
        <w:t xml:space="preserve">bears the burden of acute mental health intervention. The city has faced significant challenges regarding substance abuse disorders and homelessness, issues that are exacerbated by a fragmented healthcare system. Social workers often operate within hospitals, emergency rooms, and community clinics,</w:t>
      </w:r>
    </w:p>
    <w:p>
      <w:pPr>
        <w:pStyle w:val="BodyText"/>
      </w:pPr>
      <w:r>
        <w:br/>
      </w:r>
      <w:r>
        <w:t xml:space="preserve">providing essential triage and counseling services.</w:t>
      </w:r>
    </w:p>
    <w:p>
      <w:pPr>
        <w:pStyle w:val="BodyText"/>
      </w:pPr>
      <w:r>
        <w:t xml:space="preserve">Recent data from local health departments in</w:t>
      </w:r>
      <w:r>
        <w:t xml:space="preserve"> </w:t>
      </w:r>
      <w:r>
        <w:rPr>
          <w:bCs/>
          <w:b/>
        </w:rPr>
        <w:t xml:space="preserve">United States Chicago</w:t>
      </w:r>
      <w:r>
        <w:rPr>
          <w:iCs/>
          <w:i/>
        </w:rPr>
        <w:t xml:space="preserve">indicates a spike in anxiety-related disorders among adolescents. In response, school-based social programs have expanded their reach. Here, the</w:t>
      </w:r>
      <w:r>
        <w:rPr>
          <w:iCs/>
          <w:i/>
        </w:rPr>
        <w:t xml:space="preserve"> </w:t>
      </w:r>
      <w:r>
        <w:rPr>
          <w:bCs/>
          <w:b/>
          <w:iCs/>
          <w:i/>
        </w:rPr>
        <w:t xml:space="preserve">Social Worker</w:t>
      </w:r>
    </w:p>
    <w:p>
      <w:pPr>
        <w:pStyle w:val="BodyText"/>
      </w:pPr>
      <w:r>
        <w:br/>
      </w:r>
      <w:r>
        <w:t xml:space="preserve">acts as a bridge between the educational system and family support networks. By addressing barriers to attendance such as lack of transportation or housing instability, they ensure that vulnerable youth remain engaged in developmental activities.</w:t>
      </w:r>
    </w:p>
    <w:bookmarkEnd w:id="23"/>
    <w:bookmarkStart w:id="24" w:name="advocacy-and-community-empowerment"/>
    <w:p>
      <w:pPr>
        <w:pStyle w:val="Heading2"/>
      </w:pPr>
      <w:r>
        <w:t xml:space="preserve">Advocacy and Community Empowerment</w:t>
      </w:r>
    </w:p>
    <w:p>
      <w:pPr>
        <w:pStyle w:val="FirstParagraph"/>
      </w:pPr>
      <w:r>
        <w:t xml:space="preserve">Beyond direct client interaction, the</w:t>
      </w:r>
      <w:r>
        <w:t xml:space="preserve"> </w:t>
      </w:r>
      <w:r>
        <w:rPr>
          <w:bCs/>
          <w:b/>
        </w:rPr>
        <w:t xml:space="preserve">Social Worker</w:t>
      </w:r>
    </w:p>
    <w:p>
      <w:pPr>
        <w:pStyle w:val="BodyText"/>
      </w:pPr>
      <w:r>
        <w:t xml:space="preserve">plays a pivotal role in advocacy. In</w:t>
      </w:r>
    </w:p>
    <w:p>
      <w:pPr>
        <w:pStyle w:val="BodyText"/>
      </w:pPr>
      <w:r>
        <w:t xml:space="preserve">United States Chicago,</w:t>
      </w:r>
    </w:p>
    <w:p>
      <w:pPr>
        <w:pStyle w:val="BodyText"/>
      </w:pPr>
      <w:r>
        <w:br/>
      </w:r>
      <w:r>
        <w:t xml:space="preserve">community organizing is often necessary to secure funding for local shelters or to push for tenant protection laws. The concept of "person-in-environment," central to social work theory, is particularly relevant here because individual struggles are rarely isolated from neighborhood conditions.</w:t>
      </w:r>
    </w:p>
    <w:p>
      <w:pPr>
        <w:pStyle w:val="BodyText"/>
      </w:pPr>
      <w:r>
        <w:t xml:space="preserve">Social workers in</w:t>
      </w:r>
      <w:r>
        <w:t xml:space="preserve"> </w:t>
      </w:r>
      <w:r>
        <w:rPr>
          <w:bCs/>
          <w:b/>
        </w:rPr>
        <w:t xml:space="preserve">United States Chicago</w:t>
      </w:r>
      <w:r>
        <w:rPr>
          <w:iCs/>
          <w:i/>
        </w:rPr>
        <w:t xml:space="preserve">frequently collaborate with non-profit organizations, faith-based groups, and municipal agencies to create holistic support systems. For instance,</w:t>
      </w:r>
    </w:p>
    <w:p>
      <w:pPr>
        <w:pStyle w:val="BodyText"/>
      </w:pPr>
      <w:r>
        <w:br/>
      </w:r>
      <w:r>
        <w:t xml:space="preserve">in response to the housing crisis, social workers advocate for affordable housing initiatives that prevent displacement of long-term residents. This advocacy is not merely political but ethical, rooted in the National Association of Social Workers (NASW) code of ethics which prioritizes social justice.</w:t>
      </w:r>
    </w:p>
    <w:bookmarkEnd w:id="24"/>
    <w:bookmarkStart w:id="25" w:name="challenges-and-professional-burnout"/>
    <w:p>
      <w:pPr>
        <w:pStyle w:val="Heading2"/>
      </w:pPr>
      <w:r>
        <w:t xml:space="preserve">Challenges and Professional Burnout</w:t>
      </w:r>
    </w:p>
    <w:p>
      <w:pPr>
        <w:pStyle w:val="FirstParagraph"/>
      </w:pPr>
      <w:r>
        <w:t xml:space="preserve">The role of the</w:t>
      </w:r>
      <w:r>
        <w:t xml:space="preserve"> </w:t>
      </w:r>
      <w:r>
        <w:rPr>
          <w:bCs/>
          <w:b/>
        </w:rPr>
        <w:t xml:space="preserve">Social Worker</w:t>
      </w:r>
      <w:r>
        <w:rPr>
          <w:iCs/>
          <w:i/>
        </w:rPr>
        <w:t xml:space="preserve">in</w:t>
      </w:r>
      <w:r>
        <w:rPr>
          <w:iCs/>
          <w:i/>
        </w:rPr>
        <w:t xml:space="preserve"> </w:t>
      </w:r>
      <w:r>
        <w:rPr>
          <w:bCs/>
          <w:b/>
          <w:iCs/>
          <w:i/>
        </w:rPr>
        <w:t xml:space="preserve">United States Chicago</w:t>
      </w:r>
    </w:p>
    <w:p>
      <w:pPr>
        <w:pStyle w:val="BodyText"/>
      </w:pPr>
      <w:r>
        <w:br/>
      </w:r>
      <w:r>
        <w:t xml:space="preserve">is fraught with challenges, including high caseloads, bureaucratic red tape, and secondary traumatic stress. The sheer volume of need in a city as large as Chicago often outpaces available resources. Burnout rates among social workers are elevated due to the emotional toll of working with populations experiencing severe poverty and violence.</w:t>
      </w:r>
    </w:p>
    <w:p>
      <w:pPr>
        <w:pStyle w:val="BodyText"/>
      </w:pPr>
      <w:r>
        <w:t xml:space="preserve">Mitigation strategies must include robust supervision models and peer support networks within</w:t>
      </w:r>
      <w:r>
        <w:t xml:space="preserve"> </w:t>
      </w:r>
      <w:r>
        <w:rPr>
          <w:bCs/>
          <w:b/>
        </w:rPr>
        <w:t xml:space="preserve">United States Chicago</w:t>
      </w:r>
    </w:p>
    <w:p>
      <w:pPr>
        <w:pStyle w:val="BodyText"/>
      </w:pPr>
      <w:r>
        <w:t xml:space="preserve">agency structures. Furthermore, professional development should focus on resilience training that acknowledges the specific cultural context of urban service delivery in the</w:t>
      </w:r>
    </w:p>
    <w:p>
      <w:pPr>
        <w:pStyle w:val="BodyText"/>
      </w:pPr>
      <w:r>
        <w:t xml:space="preserve">Social Worker’s</w:t>
      </w:r>
    </w:p>
    <w:p>
      <w:pPr>
        <w:pStyle w:val="BodyText"/>
      </w:pPr>
      <w:r>
        <w:br/>
      </w:r>
      <w:r>
        <w:t xml:space="preserve">daily practice.</w:t>
      </w:r>
    </w:p>
    <w:bookmarkEnd w:id="25"/>
    <w:bookmarkStart w:id="26" w:name="the-impact-of-policy-and-funding-models"/>
    <w:p>
      <w:pPr>
        <w:pStyle w:val="Heading2"/>
      </w:pPr>
      <w:r>
        <w:t xml:space="preserve">The Impact of Policy and Funding Models</w:t>
      </w:r>
    </w:p>
    <w:p>
      <w:pPr>
        <w:pStyle w:val="FirstParagraph"/>
      </w:pPr>
      <w:r>
        <w:t xml:space="preserve">Federal and state policies significantly influence the scope of social work in</w:t>
      </w:r>
      <w:r>
        <w:t xml:space="preserve"> </w:t>
      </w:r>
      <w:r>
        <w:rPr>
          <w:bCs/>
          <w:b/>
        </w:rPr>
        <w:t xml:space="preserve">United States Chicago</w:t>
      </w:r>
      <w:r>
        <w:t xml:space="preserve">. Changes in Medicaid expansion, foster care funding, and homeless assistance grants directly dictate the capabilities of local agencies. The</w:t>
      </w:r>
      <w:r>
        <w:t xml:space="preserve"> </w:t>
      </w:r>
      <w:r>
        <w:rPr>
          <w:bCs/>
          <w:b/>
        </w:rPr>
        <w:t xml:space="preserve">Social Worker</w:t>
      </w:r>
      <w:r>
        <w:rPr>
          <w:iCs/>
          <w:i/>
        </w:rPr>
        <w:t xml:space="preserve">must navigate these regulatory landscapes to ensure clients receive entitled benefits.</w:t>
      </w:r>
    </w:p>
    <w:p>
      <w:pPr>
        <w:pStyle w:val="BodyText"/>
      </w:pPr>
      <w:r>
        <w:br/>
      </w:r>
    </w:p>
    <w:p>
      <w:pPr>
        <w:pStyle w:val="BodyText"/>
      </w:pPr>
      <w:r>
        <w:t xml:space="preserve">In</w:t>
      </w:r>
      <w:r>
        <w:t xml:space="preserve"> </w:t>
      </w:r>
      <w:r>
        <w:rPr>
          <w:bCs/>
          <w:b/>
        </w:rPr>
        <w:t xml:space="preserve">United States Chicago</w:t>
      </w:r>
      <w:r>
        <w:t xml:space="preserve">, municipal initiatives such as the "One Chicago" plan aim to coordinate services across sectors. However, fragmentation remains a hurdle. Effective social work practice requires the ability to synthesize information across healthcare, legal, and educational domains to provide seamless care for clients.</w:t>
      </w:r>
    </w:p>
    <w:bookmarkEnd w:id="26"/>
    <w:bookmarkStart w:id="27" w:name="future-directions-and-recommendations"/>
    <w:p>
      <w:pPr>
        <w:pStyle w:val="Heading2"/>
      </w:pPr>
      <w:r>
        <w:t xml:space="preserve">Future Directions and Recommendations</w:t>
      </w:r>
    </w:p>
    <w:p>
      <w:pPr>
        <w:pStyle w:val="FirstParagraph"/>
      </w:pPr>
      <w:r>
        <w:t xml:space="preserve">To enhance the effectiveness of social services in</w:t>
      </w:r>
      <w:r>
        <w:t xml:space="preserve"> </w:t>
      </w:r>
      <w:r>
        <w:rPr>
          <w:bCs/>
          <w:b/>
        </w:rPr>
        <w:t xml:space="preserve">United States Chicago</w:t>
      </w:r>
      <w:r>
        <w:t xml:space="preserve">, several recommendations are proposed for future implementation. First, there must be increased investment in culturally competent care that reflects the diverse racial and ethnic composition of the city’s population. Second, tele-health integration should be expanded to reach isolated individuals in remote areas of</w:t>
      </w:r>
      <w:r>
        <w:t xml:space="preserve"> </w:t>
      </w:r>
      <w:r>
        <w:rPr>
          <w:bCs/>
          <w:b/>
        </w:rPr>
        <w:t xml:space="preserve">United States Chicago</w:t>
      </w:r>
      <w:r>
        <w:t xml:space="preserve">.</w:t>
      </w:r>
    </w:p>
    <w:p>
      <w:pPr>
        <w:pStyle w:val="BodyText"/>
      </w:pPr>
      <w:r>
        <w:t xml:space="preserve">Additionally, academic institutions preparing new</w:t>
      </w:r>
      <w:r>
        <w:t xml:space="preserve"> </w:t>
      </w:r>
      <w:r>
        <w:rPr>
          <w:bCs/>
          <w:b/>
        </w:rPr>
        <w:t xml:space="preserve">Social Worker</w:t>
      </w:r>
    </w:p>
    <w:p>
      <w:pPr>
        <w:pStyle w:val="BodyText"/>
      </w:pPr>
      <w:r>
        <w:t xml:space="preserve">candidates must emphasize urban sociology and policy analysis in their curricula. Understanding the macro-environment is as critical as mastering clinical techniques. By strengthening the pipeline of trained professionals dedicated to</w:t>
      </w:r>
    </w:p>
    <w:p>
      <w:pPr>
        <w:pStyle w:val="BodyText"/>
      </w:pPr>
      <w:r>
        <w:t xml:space="preserve">United States Chicago,</w:t>
      </w:r>
    </w:p>
    <w:p>
      <w:pPr>
        <w:pStyle w:val="BodyText"/>
      </w:pPr>
      <w:r>
        <w:br/>
      </w:r>
      <w:r>
        <w:t xml:space="preserve">the city can better address its systemic challenges.</w:t>
      </w:r>
    </w:p>
    <w:bookmarkEnd w:id="27"/>
    <w:bookmarkStart w:id="28" w:name="conclusion"/>
    <w:p>
      <w:pPr>
        <w:pStyle w:val="Heading2"/>
      </w:pPr>
      <w:r>
        <w:t xml:space="preserve">Conclusion</w:t>
      </w:r>
    </w:p>
    <w:p>
      <w:pPr>
        <w:pStyle w:val="FirstParagraph"/>
      </w:pPr>
      <w:r>
        <w:t xml:space="preserve">The</w:t>
      </w:r>
      <w:r>
        <w:t xml:space="preserve"> </w:t>
      </w:r>
      <w:r>
        <w:rPr>
          <w:bCs/>
          <w:b/>
        </w:rPr>
        <w:t xml:space="preserve">Social Worker</w:t>
      </w:r>
      <w:r>
        <w:rPr>
          <w:iCs/>
          <w:i/>
        </w:rPr>
        <w:t xml:space="preserve">is an indispensable figure in the social fabric of</w:t>
      </w:r>
      <w:r>
        <w:rPr>
          <w:iCs/>
          <w:i/>
        </w:rPr>
        <w:t xml:space="preserve"> </w:t>
      </w:r>
      <w:r>
        <w:rPr>
          <w:bCs/>
          <w:b/>
          <w:iCs/>
          <w:i/>
        </w:rPr>
        <w:t xml:space="preserve">United States Chicago</w:t>
      </w:r>
      <w:r>
        <w:rPr>
          <w:iCs/>
          <w:i/>
        </w:rPr>
        <w:t xml:space="preserve">. Their work transcends traditional clinical boundaries, requiring a deep engagement with community history, policy advocacy, and crisis management. As the city continues to evolve,</w:t>
      </w:r>
    </w:p>
    <w:p>
      <w:pPr>
        <w:pStyle w:val="BodyText"/>
      </w:pPr>
      <w:r>
        <w:br/>
      </w:r>
      <w:r>
        <w:t xml:space="preserve">the role of social workers will remain central to fostering equity and resilience. Addressing the complex needs of Chicago’s residents requires not only individual compassion but also systemic commitment to structural change.</w:t>
      </w:r>
    </w:p>
    <w:p>
      <w:pPr>
        <w:pStyle w:val="BodyText"/>
      </w:pPr>
      <w:r>
        <w:t xml:space="preserve">Ultimately, the success of social work initiatives in</w:t>
      </w:r>
      <w:r>
        <w:t xml:space="preserve"> </w:t>
      </w:r>
      <w:r>
        <w:rPr>
          <w:bCs/>
          <w:b/>
        </w:rPr>
        <w:t xml:space="preserve">United States Chicago</w:t>
      </w:r>
      <w:r>
        <w:rPr>
          <w:iCs/>
          <w:i/>
        </w:rPr>
        <w:t xml:space="preserve">will depend on collaborative efforts between practitioners, policymakers, and community members. By centering the voices of those served and advocating for sustainable resources,</w:t>
      </w:r>
    </w:p>
    <w:p>
      <w:pPr>
        <w:pStyle w:val="BodyText"/>
      </w:pPr>
      <w:r>
        <w:br/>
      </w:r>
      <w:r>
        <w:t xml:space="preserve">the profession can continue to drive positive social change in one of America’s most dynamic urban centers.</w:t>
      </w:r>
    </w:p>
    <w:bookmarkEnd w:id="28"/>
    <w:bookmarkStart w:id="29" w:name="references"/>
    <w:p>
      <w:pPr>
        <w:pStyle w:val="Heading2"/>
      </w:pPr>
      <w:r>
        <w:t xml:space="preserve">References</w:t>
      </w:r>
    </w:p>
    <w:p>
      <w:pPr>
        <w:pStyle w:val="FirstParagraph"/>
      </w:pPr>
      <w:r>
        <w:rPr>
          <w:iCs/>
          <w:i/>
        </w:rPr>
        <w:t xml:space="preserve">(Note: References are illustrative for this format)</w:t>
      </w:r>
    </w:p>
    <w:p>
      <w:pPr>
        <w:numPr>
          <w:ilvl w:val="0"/>
          <w:numId w:val="1001"/>
        </w:numPr>
        <w:pStyle w:val="Compact"/>
      </w:pPr>
      <w:r>
        <w:t xml:space="preserve">National Association of Social Workers. (2021).</w:t>
      </w:r>
      <w:r>
        <w:t xml:space="preserve"> </w:t>
      </w:r>
      <w:r>
        <w:rPr>
          <w:bCs/>
          <w:b/>
        </w:rPr>
        <w:t xml:space="preserve">Social Worker</w:t>
      </w:r>
      <w:r>
        <w:t xml:space="preserve">: Ethics and Practice Standards.</w:t>
      </w:r>
    </w:p>
    <w:p>
      <w:pPr>
        <w:numPr>
          <w:ilvl w:val="0"/>
          <w:numId w:val="1001"/>
        </w:numPr>
        <w:pStyle w:val="Compact"/>
      </w:pPr>
      <w:r>
        <w:t xml:space="preserve">City of Chicago Department of Public Health. (2023). Health Disparities in</w:t>
      </w:r>
      <w:r>
        <w:t xml:space="preserve"> </w:t>
      </w:r>
      <w:r>
        <w:rPr>
          <w:bCs/>
          <w:b/>
        </w:rPr>
        <w:t xml:space="preserve">United States Chicago</w:t>
      </w:r>
      <w:r>
        <w:t xml:space="preserve">.</w:t>
      </w:r>
    </w:p>
    <w:p>
      <w:pPr>
        <w:numPr>
          <w:ilvl w:val="0"/>
          <w:numId w:val="1001"/>
        </w:numPr>
        <w:pStyle w:val="Compact"/>
      </w:pPr>
      <w:r>
        <w:t xml:space="preserve">Smith, J., &amp; Doe, A. (2022). Urban Social Work: Case Studies from the Midwest.</w:t>
      </w:r>
    </w:p>
    <w:p>
      <w:pPr>
        <w:numPr>
          <w:ilvl w:val="0"/>
          <w:numId w:val="1001"/>
        </w:numPr>
        <w:pStyle w:val="Compact"/>
      </w:pPr>
      <w:r>
        <w:t xml:space="preserve">Illinois Coalition for Advocacy for Students. (2024). Educational Equity in Chicago Public Schools.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Social Workers in United States Chicago: Navigating Urban Complexity and Systemic Inequality</dc:title>
  <dc:creator/>
  <dc:language>en</dc:language>
  <cp:keywords/>
  <dcterms:created xsi:type="dcterms:W3CDTF">2026-07-29T11:52:22Z</dcterms:created>
  <dcterms:modified xsi:type="dcterms:W3CDTF">2026-07-29T11:52:22Z</dcterms:modified>
</cp:coreProperties>
</file>

<file path=docProps/custom.xml><?xml version="1.0" encoding="utf-8"?>
<Properties xmlns="http://schemas.openxmlformats.org/officeDocument/2006/custom-properties" xmlns:vt="http://schemas.openxmlformats.org/officeDocument/2006/docPropsVTypes"/>
</file>