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Post-Soviet</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p>
      <w:pPr>
        <w:pStyle w:val="FirstParagraph"/>
      </w:pPr>
      <w:r>
        <w:t xml:space="preserve">```html</w:t>
      </w:r>
    </w:p>
    <w:bookmarkStart w:id="29" w:name="Xdf56ae6886213710aa1f32c9481746a22bb0ebe"/>
    <w:p>
      <w:pPr>
        <w:pStyle w:val="Heading1"/>
      </w:pPr>
      <w:r>
        <w:t xml:space="preserve">The Evolution of Social Work in Post-Soviet Uzbekistan: A Case Study of Tashkent</w:t>
      </w:r>
    </w:p>
    <w:p>
      <w:pPr>
        <w:pStyle w:val="FirstParagraph"/>
      </w:pPr>
      <w:r>
        <w:rPr>
          <w:bCs/>
          <w:b/>
        </w:rPr>
        <w:t xml:space="preserve">Abstract:</w:t>
      </w:r>
    </w:p>
    <w:p>
      <w:pPr>
        <w:pStyle w:val="BodyText"/>
      </w:pPr>
      <w:r>
        <w:t xml:space="preserve">This article examines the nascent field of professional social work within the context of modern Uzbekistan, with a specific focus on its capital city, Tashkent. As the nation transitions from a rigid Soviet-era welfare model to a more market-oriented society, new socioeconomic disparities have emerged that require specialized intervention strategies. This paper explores the historical roots of social welfare in the region, analyzes current challenges faced by social workers in Tashkent, and highlights the growing demand for certified professionals who can navigate cultural traditions alongside modern psychological methodologies.</w:t>
      </w:r>
    </w:p>
    <w:bookmarkStart w:id="20" w:name="introduction"/>
    <w:p>
      <w:pPr>
        <w:pStyle w:val="Heading2"/>
      </w:pPr>
      <w:r>
        <w:t xml:space="preserve">Introduction</w:t>
      </w:r>
    </w:p>
    <w:p>
      <w:pPr>
        <w:pStyle w:val="FirstParagraph"/>
      </w:pPr>
      <w:r>
        <w:t xml:space="preserve">The Republic of Uzbekistan has undergone profound structural changes since gaining independence from the Soviet Union. While economic growth and political stability have been prioritized in recent decades, these shifts have inadvertently created gaps in social safety nets, particularly affecting vulnerable populations such as the elderly, children with disabilities, and victims of domestic violence. In this evolving landscape, the role of a</w:t>
      </w:r>
      <w:r>
        <w:t xml:space="preserve"> </w:t>
      </w:r>
      <w:r>
        <w:rPr>
          <w:bCs/>
          <w:b/>
        </w:rPr>
        <w:t xml:space="preserve">Social Worker</w:t>
      </w:r>
      <w:r>
        <w:t xml:space="preserve"> </w:t>
      </w:r>
      <w:r>
        <w:t xml:space="preserve">has become increasingly critical. However unlike Western nations where the profession is well-established and regulated professional social work remains underdeveloped in Uzbekistan.</w:t>
      </w:r>
    </w:p>
    <w:p>
      <w:pPr>
        <w:pStyle w:val="BodyText"/>
      </w:pPr>
      <w:r>
        <w:t xml:space="preserve">Tashkent serves as the primary hub for these developments. As the largest city and administrative center, it attracts a diverse mix of internal migrants, international organizations, and NGO representatives. Consequently Tashkent presents a unique microcosm where traditional Central Asian communal support systems intersect with modern bureaucratic state structures. Understanding how social workers operate within this specific geographic and cultural context is essential for developing effective policy recommendations.</w:t>
      </w:r>
    </w:p>
    <w:bookmarkEnd w:id="20"/>
    <w:bookmarkStart w:id="21" w:name="X9d0f9d4e4243fb503819d1d857fa74ee73947a8"/>
    <w:p>
      <w:pPr>
        <w:pStyle w:val="Heading2"/>
      </w:pPr>
      <w:r>
        <w:t xml:space="preserve">Historical Context of Social Welfare in Uzbekistan</w:t>
      </w:r>
    </w:p>
    <w:p>
      <w:pPr>
        <w:pStyle w:val="FirstParagraph"/>
      </w:pPr>
      <w:r>
        <w:t xml:space="preserve">To understand the current state of social work, one must first examine the Soviet legacy. During the USSR era, "social welfare" was not a distinct profession but rather an administrative function managed by local party committees and workplace unions. Care for orphans, elderly citizens, and individuals with disabilities was provided through state-run institutions that often lacked individualized care approaches. There was little emphasis on psychosocial support or community-based intervention.</w:t>
      </w:r>
    </w:p>
    <w:p>
      <w:pPr>
        <w:pStyle w:val="BodyText"/>
      </w:pPr>
      <w:r>
        <w:t xml:space="preserve">Upon independence in 1991, Uzbekistan retained much of this centralized infrastructure. However the transition to a market economy introduced unemployment and income inequality, factors previously obscured by the Soviet employment guarantee system. It became evident that institutional care alone was insufficient for addressing complex social issues arising from economic volatility.</w:t>
      </w:r>
    </w:p>
    <w:p>
      <w:pPr>
        <w:pStyle w:val="BodyText"/>
      </w:pPr>
      <w:r>
        <w:t xml:space="preserve">In recent years especially post-2016 there has been a concerted effort by the Uzbek government to modernize social services. This includes drafting new legislation aimed at protecting women and children, reducing institutionalization rates, and promoting family-based care. These legal frameworks provide the foundation for professionalizing social work.</w:t>
      </w:r>
    </w:p>
    <w:bookmarkEnd w:id="21"/>
    <w:bookmarkStart w:id="23" w:name="X91f038e5e25e7ae10ee35dcc9c03095cfdeebf4"/>
    <w:p>
      <w:pPr>
        <w:pStyle w:val="Heading2"/>
      </w:pPr>
      <w:r>
        <w:t xml:space="preserve">The Role of the Social Worker in Tashkent</w:t>
      </w:r>
    </w:p>
    <w:p>
      <w:pPr>
        <w:pStyle w:val="FirstParagraph"/>
      </w:pPr>
      <w:r>
        <w:t xml:space="preserve">In Tashkent today a</w:t>
      </w:r>
      <w:r>
        <w:t xml:space="preserve"> </w:t>
      </w:r>
      <w:r>
        <w:rPr>
          <w:bCs/>
          <w:b/>
        </w:rPr>
        <w:t xml:space="preserve">Social Worker</w:t>
      </w:r>
      <w:r>
        <w:t xml:space="preserve"> </w:t>
      </w:r>
      <w:r>
        <w:t xml:space="preserve">operates at the intersection of state bureaucracy, civil society organizations, and community needs. Unlike their Soviet predecessors, modern social workers are expected to conduct home visits assess family dynamics provide counseling referrals for medical or legal assistance and advocate for policy changes.</w:t>
      </w:r>
    </w:p>
    <w:bookmarkStart w:id="22" w:name="key-responsibilities"/>
    <w:p>
      <w:pPr>
        <w:pStyle w:val="Heading3"/>
      </w:pPr>
      <w:r>
        <w:t xml:space="preserve">Key Responsibilities</w:t>
      </w:r>
    </w:p>
    <w:p>
      <w:pPr>
        <w:numPr>
          <w:ilvl w:val="0"/>
          <w:numId w:val="1001"/>
        </w:numPr>
        <w:pStyle w:val="Compact"/>
      </w:pPr>
      <w:r>
        <w:rPr>
          <w:bCs/>
          <w:b/>
        </w:rPr>
        <w:t xml:space="preserve">Vulnerability Assessment:</w:t>
      </w:r>
      <w:r>
        <w:t xml:space="preserve"> </w:t>
      </w:r>
      <w:r>
        <w:t xml:space="preserve">Identifying families at risk of poverty, abuse or neglect through systematic surveys and interviews.</w:t>
      </w:r>
    </w:p>
    <w:p>
      <w:pPr>
        <w:numPr>
          <w:ilvl w:val="0"/>
          <w:numId w:val="1001"/>
        </w:numPr>
        <w:pStyle w:val="Compact"/>
      </w:pPr>
      <w:r>
        <w:rPr>
          <w:bCs/>
          <w:b/>
        </w:rPr>
        <w:t xml:space="preserve">Crisis Intervention:</w:t>
      </w:r>
    </w:p>
    <w:p>
      <w:pPr>
        <w:numPr>
          <w:ilvl w:val="0"/>
          <w:numId w:val="1001"/>
        </w:numPr>
        <w:pStyle w:val="Compact"/>
      </w:pPr>
      <w:r>
        <w:rPr>
          <w:bCs/>
          <w:b/>
        </w:rPr>
        <w:t xml:space="preserve">Elder Care Coordination:</w:t>
      </w:r>
      <w:r>
        <w:t xml:space="preserve"> </w:t>
      </w:r>
      <w:r>
        <w:t xml:space="preserve">As migration patterns shift with younger generations moving abroad for work an increasing number of elderly residents remain alone in Tashkent apartments. Social workers coordinate home visits and delivery services to ensure their well-being.</w:t>
      </w:r>
    </w:p>
    <w:p>
      <w:pPr>
        <w:numPr>
          <w:ilvl w:val="0"/>
          <w:numId w:val="1001"/>
        </w:numPr>
        <w:pStyle w:val="Compact"/>
      </w:pPr>
      <w:r>
        <w:rPr>
          <w:bCs/>
          <w:b/>
        </w:rPr>
        <w:t xml:space="preserve">Educational Advocacy:</w:t>
      </w:r>
      <w:r>
        <w:t xml:space="preserve"> </w:t>
      </w:r>
      <w:r>
        <w:t xml:space="preserve">Working alongside teachers and parents to address behavioral issues early preventing school dropouts among disadvantaged youth.</w:t>
      </w:r>
    </w:p>
    <w:bookmarkEnd w:id="22"/>
    <w:bookmarkEnd w:id="23"/>
    <w:bookmarkStart w:id="24" w:name="cultural-competence-and-challenges"/>
    <w:p>
      <w:pPr>
        <w:pStyle w:val="Heading2"/>
      </w:pPr>
      <w:r>
        <w:t xml:space="preserve">Cultural Competence and Challenges</w:t>
      </w:r>
    </w:p>
    <w:p>
      <w:pPr>
        <w:pStyle w:val="FirstParagraph"/>
      </w:pPr>
      <w:r>
        <w:t xml:space="preserve">A major challenge facing social workers in Tashkent is balancing international best practices with local cultural norms. Traditional Uzbek values emphasize family honor privacy and respect for authority. These values can sometimes hinder open communication about sensitive topics such as mental health domestic abuse or sexual violence.</w:t>
      </w:r>
    </w:p>
    <w:p>
      <w:pPr>
        <w:pStyle w:val="BodyText"/>
      </w:pPr>
      <w:r>
        <w:t xml:space="preserve">For instance victims of domestic violence may hesitate to report incidents due to fear of bringing shame upon their families or facing community stigma rather than receiving protection. A skilled social worker must therefore employ culturally sensitive techniques that empower clients without alienating them from their support networks. This requires extensive training in cross-cultural psychology and ethics.</w:t>
      </w:r>
    </w:p>
    <w:p>
      <w:pPr>
        <w:pStyle w:val="BodyText"/>
      </w:pPr>
      <w:r>
        <w:t xml:space="preserve">Furthermore resource limitations persist in Tashkent's public sector agencies. High caseloads often prevent meaningful engagement with each client leading to burnout among staff. Many organizations rely on donor funding which can create instability in program continuity.</w:t>
      </w:r>
    </w:p>
    <w:bookmarkEnd w:id="24"/>
    <w:bookmarkStart w:id="25" w:name="X71c95c3d962733eacc4ffdb228fe7963c53b8ab"/>
    <w:p>
      <w:pPr>
        <w:pStyle w:val="Heading2"/>
      </w:pPr>
      <w:r>
        <w:t xml:space="preserve">The Rise of Non-Governmental Organizations (NGOs)</w:t>
      </w:r>
    </w:p>
    <w:p>
      <w:pPr>
        <w:pStyle w:val="FirstParagraph"/>
      </w:pPr>
      <w:r>
        <w:t xml:space="preserve">While government institutions play a central role private NGOs have become vital partners in delivering social services in Tashkent. International donors such as UNICEF the European Union and various bilateral aid agencies have funded numerous projects aimed at professionalizing social work. These initiatives often include scholarships for students pursuing degrees in social pedagogy and psychology.</w:t>
      </w:r>
    </w:p>
    <w:p>
      <w:pPr>
        <w:pStyle w:val="BodyText"/>
      </w:pPr>
      <w:r>
        <w:t xml:space="preserve">Organizations like the "Uzbekistan Association of Social Workers" strive to establish professional standards certification processes and continuing education programs. They serve as bridges between academia practice and policy making advocating for legislation that recognizes social work as a distinct licensed profession.</w:t>
      </w:r>
    </w:p>
    <w:bookmarkEnd w:id="25"/>
    <w:bookmarkStart w:id="26" w:name="future-directions"/>
    <w:p>
      <w:pPr>
        <w:pStyle w:val="Heading2"/>
      </w:pPr>
      <w:r>
        <w:t xml:space="preserve">Future Directions</w:t>
      </w:r>
    </w:p>
    <w:p>
      <w:pPr>
        <w:pStyle w:val="FirstParagraph"/>
      </w:pPr>
      <w:r>
        <w:t xml:space="preserve">The future of social work in Uzbekistan depends on several key factors including increased government investment stronger legal frameworks and greater public awareness. In Tashkent there is potential for expanding community centers where residents can access counseling job training and childcare services all under one roof.</w:t>
      </w:r>
    </w:p>
    <w:p>
      <w:pPr>
        <w:pStyle w:val="BodyText"/>
      </w:pPr>
      <w:r>
        <w:t xml:space="preserve">Educational institutions must continue refining curricula to include practical field placements ensuring graduates are ready to tackle real-world challenges. Collaboration between universities research institutes and frontline agencies will facilitate evidence-based practices tailored to the Uzbek context.</w:t>
      </w:r>
    </w:p>
    <w:bookmarkEnd w:id="26"/>
    <w:bookmarkStart w:id="27" w:name="conclusion"/>
    <w:p>
      <w:pPr>
        <w:pStyle w:val="Heading2"/>
      </w:pPr>
      <w:r>
        <w:t xml:space="preserve">Conclusion</w:t>
      </w:r>
    </w:p>
    <w:p>
      <w:pPr>
        <w:pStyle w:val="FirstParagraph"/>
      </w:pPr>
      <w:r>
        <w:t xml:space="preserve">The emergence of professional social work in Tashkent represents a significant step toward building a more compassionate and resilient society. While challenges remain numerous opportunities for growth abound. By leveraging international expertise adapting global standards to local cultural realities and strengthening institutional capacity Uzbekistan can develop robust systems that protect its most vulnerable citizens.</w:t>
      </w:r>
    </w:p>
    <w:p>
      <w:pPr>
        <w:pStyle w:val="BodyText"/>
      </w:pPr>
      <w:r>
        <w:t xml:space="preserve">For stakeholders interested in contributing to this field understanding the unique dynamics of operating as a</w:t>
      </w:r>
      <w:r>
        <w:t xml:space="preserve"> </w:t>
      </w:r>
      <w:r>
        <w:rPr>
          <w:bCs/>
          <w:b/>
        </w:rPr>
        <w:t xml:space="preserve">Social Worker</w:t>
      </w:r>
      <w:r>
        <w:t xml:space="preserve"> </w:t>
      </w:r>
      <w:r>
        <w:t xml:space="preserve">in</w:t>
      </w:r>
      <w:r>
        <w:t xml:space="preserve"> </w:t>
      </w:r>
      <w:r>
        <w:rPr>
          <w:bCs/>
          <w:b/>
        </w:rPr>
        <w:t xml:space="preserve">Tashkent Uzbekistan</w:t>
      </w:r>
      <w:r>
        <w:t xml:space="preserve"> </w:t>
      </w:r>
      <w:r>
        <w:t xml:space="preserve">is crucial. It requires patience empathy and a commitment to long-term systemic change rather than quick fixes. As the nation continues its developmental journey social work will undoubtedly play an increasingly prominent role in shaping equitable outcomes for all residents.</w:t>
      </w:r>
    </w:p>
    <w:bookmarkEnd w:id="27"/>
    <w:bookmarkStart w:id="28" w:name="references"/>
    <w:p>
      <w:pPr>
        <w:pStyle w:val="Heading2"/>
      </w:pPr>
      <w:r>
        <w:t xml:space="preserve">References</w:t>
      </w:r>
    </w:p>
    <w:p>
      <w:pPr>
        <w:numPr>
          <w:ilvl w:val="0"/>
          <w:numId w:val="1002"/>
        </w:numPr>
        <w:pStyle w:val="Compact"/>
      </w:pPr>
      <w:r>
        <w:t xml:space="preserve">Khananova, L. (2018). "Reforming Social Protection Systems in Central Asia." Journal of Comparative Policy Analysis.</w:t>
      </w:r>
    </w:p>
    <w:p>
      <w:pPr>
        <w:numPr>
          <w:ilvl w:val="0"/>
          <w:numId w:val="1002"/>
        </w:numPr>
        <w:pStyle w:val="Compact"/>
      </w:pPr>
      <w:r>
        <w:t xml:space="preserve">Mullins, P. (2020). "Developing Professional Standards for Social Work in Post-Soviet States." International Social Work.</w:t>
      </w:r>
    </w:p>
    <w:p>
      <w:pPr>
        <w:numPr>
          <w:ilvl w:val="0"/>
          <w:numId w:val="1002"/>
        </w:numPr>
        <w:pStyle w:val="Compact"/>
      </w:pPr>
      <w:r>
        <w:t xml:space="preserve">UNICEF Uzbekistan. (2021). "Child Protection System Review: Current Status and Recommendations." Tashkent: UNICEF Country Office.</w:t>
      </w:r>
    </w:p>
    <w:p>
      <w:pPr>
        <w:numPr>
          <w:ilvl w:val="0"/>
          <w:numId w:val="1002"/>
        </w:numPr>
        <w:pStyle w:val="Compact"/>
      </w:pPr>
      <w:r>
        <w:t xml:space="preserve">Rustamova, D. &amp; Kim, E. (2019). "Domestic Violence Perceptions Among Women in Urban Uzbekistan." Central Asian Survey.</w:t>
      </w:r>
    </w:p>
    <w:p>
      <w:pPr>
        <w:numPr>
          <w:ilvl w:val="0"/>
          <w:numId w:val="1002"/>
        </w:numPr>
        <w:pStyle w:val="Compact"/>
      </w:pPr>
      <w:r>
        <w:t xml:space="preserve">Zohidov, A. (2022). "The Role of NGOs in Enhancing Elderly Care Services in Tashkent." Journal of Social Development Issues.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Social Work in Post-Soviet Uzbekistan: A Case Study of Tashkent</dc:title>
  <dc:creator/>
  <dc:language>en</dc:language>
  <cp:keywords/>
  <dcterms:created xsi:type="dcterms:W3CDTF">2026-07-29T17:14:49Z</dcterms:created>
  <dcterms:modified xsi:type="dcterms:W3CDTF">2026-07-29T17:14:49Z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