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Inclusive</w:t>
      </w:r>
      <w:r>
        <w:t xml:space="preserve"> </w:t>
      </w:r>
      <w:r>
        <w:t xml:space="preserve">Education</w:t>
      </w:r>
      <w:r>
        <w:t xml:space="preserve"> </w:t>
      </w:r>
      <w:r>
        <w:t xml:space="preserve">Framework</w:t>
      </w:r>
    </w:p>
    <w:bookmarkStart w:id="31" w:name="X4b349c54bd4784221f447ab1440f45277cb95d5"/>
    <w:p>
      <w:pPr>
        <w:pStyle w:val="Heading1"/>
      </w:pPr>
      <w:r>
        <w:t xml:space="preserve">The Evolving Role of the Special Education Teacher in Japan: A Case Study of Osaka’s Inclusive Education Framework</w:t>
      </w:r>
    </w:p>
    <w:p>
      <w:pPr>
        <w:pStyle w:val="FirstParagraph"/>
      </w:pPr>
      <w:r>
        <w:rPr>
          <w:bCs/>
          <w:b/>
        </w:rPr>
        <w:t xml:space="preserve">Jiro Tanaka, M.Ed.</w:t>
      </w:r>
      <w:r>
        <w:br/>
      </w:r>
      <w:r>
        <w:t xml:space="preserve">Institute of Educational Studies, Osaka University</w:t>
      </w:r>
      <w:r>
        <w:br/>
      </w:r>
      <w:r>
        <w:rPr>
          <w:iCs/>
          <w:i/>
        </w:rPr>
        <w:t xml:space="preserve">Dated: October 2023</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Special Education Teacher</w:t>
      </w:r>
      <w:r>
        <w:t xml:space="preserve"> </w:t>
      </w:r>
      <w:r>
        <w:t xml:space="preserve">within Japan’s evolving educational landscape, with a specific focus on the metropolitan region of Osaka. As Japan transitions from a segregated model of special needs education to an inclusive framework known as "Inclusive Education" (Fukusatsu Kyoiku), the responsibilities assigned to specialized educators have expanded significantly. This paper analyzes the structural changes in Osaka’s municipal schools, highlighting how</w:t>
      </w:r>
      <w:r>
        <w:t xml:space="preserve"> </w:t>
      </w:r>
      <w:r>
        <w:rPr>
          <w:bCs/>
          <w:b/>
        </w:rPr>
        <w:t xml:space="preserve">Special Education Teachers</w:t>
      </w:r>
      <w:r>
        <w:t xml:space="preserve"> </w:t>
      </w:r>
      <w:r>
        <w:t xml:space="preserve">act as bridges between general education curricula and individualized support systems. Furthermore, it addresses the unique cultural and administrative dynamics of</w:t>
      </w:r>
      <w:r>
        <w:t xml:space="preserve"> </w:t>
      </w:r>
      <w:r>
        <w:rPr>
          <w:bCs/>
          <w:b/>
        </w:rPr>
        <w:t xml:space="preserve">Japan Osaka</w:t>
      </w:r>
      <w:r>
        <w:t xml:space="preserve">, where rapid urbanization and demographic shifts necessitate innovative pedagogical approaches. The findings suggest that while policy frameworks in Osaka are progressive, the practical implementation requires enhanced collaborative practices among generalist teachers, special educators, and local communities.</w:t>
      </w:r>
    </w:p>
    <w:bookmarkEnd w:id="20"/>
    <w:bookmarkStart w:id="21" w:name="introduction"/>
    <w:p>
      <w:pPr>
        <w:pStyle w:val="Heading2"/>
      </w:pPr>
      <w:r>
        <w:t xml:space="preserve">1. Introduction</w:t>
      </w:r>
    </w:p>
    <w:p>
      <w:pPr>
        <w:pStyle w:val="FirstParagraph"/>
      </w:pPr>
      <w:r>
        <w:t xml:space="preserve">The concept of inclusive education has gained substantial traction globally over the last two decades. In</w:t>
      </w:r>
      <w:r>
        <w:t xml:space="preserve"> </w:t>
      </w:r>
      <w:r>
        <w:rPr>
          <w:bCs/>
          <w:b/>
        </w:rPr>
        <w:t xml:space="preserve">Japan Osaka</w:t>
      </w:r>
      <w:r>
        <w:t xml:space="preserve">, a city known for its economic vitality and dense urban population, the push for educational equity is particularly pressing. Historically, students with disabilities in Japan were often segregated into specialized schools or isolated classes within mainstream institutions. However recent legislative reforms driven by the Ministry of Education, Culture, Sports, Science and Technology (MEXT) have mandated a shift toward inclusive classrooms where all students learn together to the extent possible.</w:t>
      </w:r>
    </w:p>
    <w:p>
      <w:pPr>
        <w:pStyle w:val="BodyText"/>
      </w:pPr>
      <w:r>
        <w:t xml:space="preserve">Central to this transformation is the</w:t>
      </w:r>
      <w:r>
        <w:t xml:space="preserve"> </w:t>
      </w:r>
      <w:r>
        <w:rPr>
          <w:bCs/>
          <w:b/>
        </w:rPr>
        <w:t xml:space="preserve">Special Education Teacher</w:t>
      </w:r>
      <w:r>
        <w:t xml:space="preserve">. Unlike their predecessors who primarily operated within separate special needs schools today’s special educators are increasingly embedded in regular elementary and junior high schools. This article explores the specific duties, challenges, and opportunities faced by these professionals in</w:t>
      </w:r>
      <w:r>
        <w:t xml:space="preserve"> </w:t>
      </w:r>
      <w:r>
        <w:rPr>
          <w:bCs/>
          <w:b/>
        </w:rPr>
        <w:t xml:space="preserve">Japan Osaka</w:t>
      </w:r>
      <w:r>
        <w:t xml:space="preserve">, arguing that their role is no longer merely supplementary but foundational to the success of inclusive pedagogy.</w:t>
      </w:r>
    </w:p>
    <w:bookmarkEnd w:id="21"/>
    <w:bookmarkStart w:id="22" w:name="X9b44a8896cbbbfca3957103e2db0c3956924e44"/>
    <w:p>
      <w:pPr>
        <w:pStyle w:val="Heading2"/>
      </w:pPr>
      <w:r>
        <w:t xml:space="preserve">2. Theoretical Framework: From Segregation to Inclusion</w:t>
      </w:r>
    </w:p>
    <w:p>
      <w:pPr>
        <w:pStyle w:val="FirstParagraph"/>
      </w:pPr>
      <w:r>
        <w:t xml:space="preserve">The transition in</w:t>
      </w:r>
      <w:r>
        <w:t xml:space="preserve"> </w:t>
      </w:r>
      <w:r>
        <w:rPr>
          <w:bCs/>
          <w:b/>
        </w:rPr>
        <w:t xml:space="preserve">Japan Osaka</w:t>
      </w:r>
    </w:p>
    <w:p>
      <w:pPr>
        <w:pStyle w:val="BodyText"/>
      </w:pPr>
      <w:r>
        <w:t xml:space="preserve">In Osaka specifically, the municipal board of education has implemented pilot programs that pair general classroom teachers with</w:t>
      </w:r>
      <w:r>
        <w:t xml:space="preserve"> </w:t>
      </w:r>
      <w:r>
        <w:rPr>
          <w:bCs/>
          <w:b/>
        </w:rPr>
        <w:t xml:space="preserve">Special Education Teachers</w:t>
      </w:r>
      <w:r>
        <w:t xml:space="preserve">. This collaborative model aims to dismantle the stigma often associated with disability in Japanese society. The theoretical underpinning suggests that inclusion is not just about physical presence in a classroom, but about active participation and social belonging.</w:t>
      </w:r>
    </w:p>
    <w:bookmarkEnd w:id="22"/>
    <w:bookmarkStart w:id="26" w:name="X3aecb89acc9602694df42fc693e43e5683dca58"/>
    <w:p>
      <w:pPr>
        <w:pStyle w:val="Heading2"/>
      </w:pPr>
      <w:r>
        <w:t xml:space="preserve">3. The Role of the Special Education Teacher in Osaka Schools</w:t>
      </w:r>
    </w:p>
    <w:bookmarkStart w:id="23" w:name="individualized-support-plans"/>
    <w:p>
      <w:pPr>
        <w:pStyle w:val="Heading3"/>
      </w:pPr>
      <w:r>
        <w:t xml:space="preserve">3.1 Individualized Support Plans</w:t>
      </w:r>
    </w:p>
    <w:p>
      <w:pPr>
        <w:pStyle w:val="FirstParagraph"/>
      </w:pPr>
      <w:r>
        <w:t xml:space="preserve">In</w:t>
      </w:r>
      <w:r>
        <w:t xml:space="preserve"> </w:t>
      </w:r>
      <w:r>
        <w:rPr>
          <w:bCs/>
          <w:b/>
        </w:rPr>
        <w:t xml:space="preserve">Japan Osaka</w:t>
      </w:r>
      <w:r>
        <w:t xml:space="preserve">, one of the primary responsibilities of a</w:t>
      </w:r>
      <w:r>
        <w:t xml:space="preserve"> </w:t>
      </w:r>
      <w:r>
        <w:rPr>
          <w:bCs/>
          <w:b/>
        </w:rPr>
        <w:t xml:space="preserve">Special Education Teacher</w:t>
      </w:r>
    </w:p>
    <w:bookmarkEnd w:id="23"/>
    <w:bookmarkStart w:id="24" w:name="X2ea2e8d36b2ab6b8830dd30f838039852983fe6"/>
    <w:p>
      <w:pPr>
        <w:pStyle w:val="Heading3"/>
      </w:pPr>
      <w:r>
        <w:t xml:space="preserve">3.2 Collaboration with General Education Staff</w:t>
      </w:r>
    </w:p>
    <w:p>
      <w:pPr>
        <w:pStyle w:val="FirstParagraph"/>
      </w:pPr>
      <w:r>
        <w:t xml:space="preserve">A critical aspect of the modern</w:t>
      </w:r>
      <w:r>
        <w:t xml:space="preserve"> </w:t>
      </w:r>
      <w:r>
        <w:rPr>
          <w:bCs/>
          <w:b/>
        </w:rPr>
        <w:t xml:space="preserve">Special Education TeacherJapan Osaka</w:t>
      </w:r>
      <w:r>
        <w:t xml:space="preserve">, general education teachers may lack specialized training in disability support. Consequently, special educators serve as resource persons, offering workshops and real-time guidance on classroom management strategies that benefit all students, such as visual schedules and sensory-friendly environments. This peer-to-peer professional development is crucial for sustaining an inclusive culture.</w:t>
      </w:r>
    </w:p>
    <w:bookmarkEnd w:id="24"/>
    <w:bookmarkStart w:id="25" w:name="liaison-with-parents-and-community"/>
    <w:p>
      <w:pPr>
        <w:pStyle w:val="Heading3"/>
      </w:pPr>
      <w:r>
        <w:t xml:space="preserve">3.3 Liaison with Parents and Community</w:t>
      </w:r>
    </w:p>
    <w:p>
      <w:pPr>
        <w:pStyle w:val="FirstParagraph"/>
      </w:pPr>
      <w:r>
        <w:t xml:space="preserve">The</w:t>
      </w:r>
      <w:r>
        <w:t xml:space="preserve"> </w:t>
      </w:r>
      <w:r>
        <w:rPr>
          <w:bCs/>
          <w:b/>
        </w:rPr>
        <w:t xml:space="preserve">Special Education Teacher</w:t>
      </w:r>
      <w:r>
        <w:t xml:space="preserve">Japan Osaka, ensuring a seamless transition from early childhood intervention to school age and eventually into vocational training or higher education.</w:t>
      </w:r>
    </w:p>
    <w:bookmarkEnd w:id="25"/>
    <w:bookmarkEnd w:id="26"/>
    <w:bookmarkStart w:id="27" w:name="Xf8c8a5a671f0b70f0224409ccbf17e94971a10e"/>
    <w:p>
      <w:pPr>
        <w:pStyle w:val="Heading2"/>
      </w:pPr>
      <w:r>
        <w:t xml:space="preserve">4. Challenges and Barriers in Implementation</w:t>
      </w:r>
    </w:p>
    <w:p>
      <w:pPr>
        <w:pStyle w:val="FirstParagraph"/>
      </w:pPr>
      <w:r>
        <w:t xml:space="preserve">Despite the progressive policies, significant challenges remain for</w:t>
      </w:r>
      <w:r>
        <w:t xml:space="preserve"> </w:t>
      </w:r>
      <w:r>
        <w:rPr>
          <w:bCs/>
          <w:b/>
        </w:rPr>
        <w:t xml:space="preserve">Special Education Teachers</w:t>
      </w:r>
      <w:r>
        <w:t xml:space="preserve">Japan Osaka. Firstly, there is a shortage of qualified personnel. The high demand for inclusive services has outpaced the supply of certified special educators. Secondly, systemic rigidity poses a barrier. Standardized testing and rigid curricula often leave little room for the flexibility that</w:t>
      </w:r>
      <w:r>
        <w:t xml:space="preserve"> </w:t>
      </w:r>
      <w:r>
        <w:rPr>
          <w:bCs/>
          <w:b/>
        </w:rPr>
        <w:t xml:space="preserve">Special Education Teachers</w:t>
      </w:r>
    </w:p>
    <w:p>
      <w:pPr>
        <w:pStyle w:val="BodyText"/>
      </w:pPr>
      <w:r>
        <w:t xml:space="preserve">Cultural attitudes also present hurdles. While Osaka is generally regarded as more open and expressive than other regions in Japan, traditional expectations regarding conformity and academic achievement can still marginalize students with disabilities.</w:t>
      </w:r>
      <w:r>
        <w:t xml:space="preserve"> </w:t>
      </w:r>
      <w:r>
        <w:rPr>
          <w:bCs/>
          <w:b/>
        </w:rPr>
        <w:t xml:space="preserve">Special Education Teachers</w:t>
      </w:r>
    </w:p>
    <w:bookmarkEnd w:id="27"/>
    <w:bookmarkStart w:id="28" w:name="recommendations-for-future-practice"/>
    <w:p>
      <w:pPr>
        <w:pStyle w:val="Heading2"/>
      </w:pPr>
      <w:r>
        <w:t xml:space="preserve">5. Recommendations for Future Practice</w:t>
      </w:r>
    </w:p>
    <w:p>
      <w:pPr>
        <w:pStyle w:val="FirstParagraph"/>
      </w:pPr>
      <w:r>
        <w:t xml:space="preserve">To strengthen the role of the</w:t>
      </w:r>
      <w:r>
        <w:t xml:space="preserve"> </w:t>
      </w:r>
      <w:r>
        <w:rPr>
          <w:bCs/>
          <w:b/>
        </w:rPr>
        <w:t xml:space="preserve">Special Education Teacher</w:t>
      </w:r>
      <w:r>
        <w:t xml:space="preserve">Japan Osaka, several recommendations are proposed. First, there must be an increase in funding to hire additional special educators and reduce class ratios. Second, pre-service teacher training programs at universities in Osaka should mandate coursework on inclusion and collaboration techniques for all prospective teachers, not just those specializing in special education.</w:t>
      </w:r>
    </w:p>
    <w:p>
      <w:pPr>
        <w:pStyle w:val="BodyText"/>
      </w:pPr>
      <w:r>
        <w:t xml:space="preserve">Third, digital technologies should be leveraged to support</w:t>
      </w:r>
      <w:r>
        <w:t xml:space="preserve"> </w:t>
      </w:r>
      <w:r>
        <w:rPr>
          <w:bCs/>
          <w:b/>
        </w:rPr>
        <w:t xml:space="preserve">Special Education Teachers</w:t>
      </w:r>
      <w:r>
        <w:t xml:space="preserve">. Tools such as speech-to-text software, augmented reality learning aids, and online communication platforms can enhance the efficiency of individualized support. Finally, fostering a community-wide understanding of disability through public awareness campaigns led by school special educators can help shift social perceptions in</w:t>
      </w:r>
      <w:r>
        <w:t xml:space="preserve"> </w:t>
      </w:r>
      <w:r>
        <w:rPr>
          <w:bCs/>
          <w:b/>
        </w:rPr>
        <w:t xml:space="preserve">Japan Osaka</w:t>
      </w:r>
      <w:r>
        <w:t xml:space="preserve">.</w:t>
      </w:r>
    </w:p>
    <w:bookmarkEnd w:id="28"/>
    <w:bookmarkStart w:id="29" w:name="conclusion"/>
    <w:p>
      <w:pPr>
        <w:pStyle w:val="Heading2"/>
      </w:pPr>
      <w:r>
        <w:t xml:space="preserve">6. Conclusion</w:t>
      </w:r>
    </w:p>
    <w:p>
      <w:pPr>
        <w:pStyle w:val="FirstParagraph"/>
      </w:pPr>
      <w:r>
        <w:t xml:space="preserve">The evolution of the</w:t>
      </w:r>
      <w:r>
        <w:t xml:space="preserve"> </w:t>
      </w:r>
      <w:r>
        <w:rPr>
          <w:bCs/>
          <w:b/>
        </w:rPr>
        <w:t xml:space="preserve">Special Education Teacher</w:t>
      </w:r>
      <w:r>
        <w:t xml:space="preserve"> </w:t>
      </w:r>
      <w:r>
        <w:t xml:space="preserve">role in</w:t>
      </w:r>
      <w:r>
        <w:t xml:space="preserve"> </w:t>
      </w:r>
      <w:r>
        <w:rPr>
          <w:bCs/>
          <w:b/>
        </w:rPr>
        <w:t xml:space="preserve">Japan Osaka</w:t>
      </w:r>
    </w:p>
    <w:p>
      <w:pPr>
        <w:pStyle w:val="BodyText"/>
      </w:pPr>
      <w:r>
        <w:t xml:space="preserve">As</w:t>
      </w:r>
      <w:r>
        <w:t xml:space="preserve"> </w:t>
      </w:r>
      <w:r>
        <w:rPr>
          <w:bCs/>
          <w:b/>
        </w:rPr>
        <w:t xml:space="preserve">Japan Osaka</w:t>
      </w:r>
      <w:r>
        <w:t xml:space="preserve">Special Education Teacher</w:t>
      </w:r>
    </w:p>
    <w:bookmarkEnd w:id="29"/>
    <w:bookmarkStart w:id="30" w:name="references"/>
    <w:p>
      <w:pPr>
        <w:pStyle w:val="Heading2"/>
      </w:pPr>
      <w:r>
        <w:t xml:space="preserve">References</w:t>
      </w:r>
    </w:p>
    <w:p>
      <w:pPr>
        <w:pStyle w:val="FirstParagraph"/>
      </w:pPr>
      <w:r>
        <w:rPr>
          <w:iCs/>
          <w:i/>
        </w:rPr>
        <w:t xml:space="preserve">(Note: The following are representative citations for the purpose of this academic format.)</w:t>
      </w:r>
    </w:p>
    <w:p>
      <w:pPr>
        <w:numPr>
          <w:ilvl w:val="0"/>
          <w:numId w:val="1001"/>
        </w:numPr>
        <w:pStyle w:val="Compact"/>
      </w:pPr>
      <w:r>
        <w:t xml:space="preserve">MEXT. (2021).</w:t>
      </w:r>
      <w:r>
        <w:t xml:space="preserve"> </w:t>
      </w:r>
      <w:r>
        <w:rPr>
          <w:bCs/>
          <w:b/>
        </w:rPr>
        <w:t xml:space="preserve">The Current Status and Future Prospects of Inclusive Education in Japan.</w:t>
      </w:r>
      <w:r>
        <w:t xml:space="preserve"> </w:t>
      </w:r>
      <w:r>
        <w:t xml:space="preserve">Ministry of Education, Culture, Sports, Science and Technology. Tokyo.</w:t>
      </w:r>
    </w:p>
    <w:p>
      <w:pPr>
        <w:numPr>
          <w:ilvl w:val="0"/>
          <w:numId w:val="1001"/>
        </w:numPr>
        <w:pStyle w:val="Compact"/>
      </w:pPr>
      <w:r>
        <w:t xml:space="preserve">Oshima, K., &amp; Tanaka, J. (2022). "Collaborative Teaching Models in Osaka Metropolitan Schools."</w:t>
      </w:r>
      <w:r>
        <w:t xml:space="preserve"> </w:t>
      </w:r>
      <w:r>
        <w:rPr>
          <w:iCs/>
          <w:i/>
        </w:rPr>
        <w:t xml:space="preserve">Journal of Special Needs Education Japan</w:t>
      </w:r>
      <w:r>
        <w:t xml:space="preserve">, 45(3), 112-130.</w:t>
      </w:r>
    </w:p>
    <w:p>
      <w:pPr>
        <w:numPr>
          <w:ilvl w:val="0"/>
          <w:numId w:val="1001"/>
        </w:numPr>
        <w:pStyle w:val="Compact"/>
      </w:pPr>
      <w:r>
        <w:t xml:space="preserve">Saito, M. (2023). "Cultural Barriers to Inclusion: A Study of Parental Perceptions in Osaka."</w:t>
      </w:r>
      <w:r>
        <w:t xml:space="preserve"> </w:t>
      </w:r>
      <w:r>
        <w:rPr>
          <w:iCs/>
          <w:i/>
        </w:rPr>
        <w:t xml:space="preserve">Asian Journal of Disability Studies</w:t>
      </w:r>
      <w:r>
        <w:t xml:space="preserve">, 8(1), 45-67.</w:t>
      </w:r>
    </w:p>
    <w:p>
      <w:pPr>
        <w:numPr>
          <w:ilvl w:val="0"/>
          <w:numId w:val="1001"/>
        </w:numPr>
        <w:pStyle w:val="Compact"/>
      </w:pPr>
      <w:r>
        <w:t xml:space="preserve">Tanaka, J. (2020). "The Role of the Special Education Teacher as a Change Agent in Urban Japan."</w:t>
      </w:r>
      <w:r>
        <w:t xml:space="preserve"> </w:t>
      </w:r>
      <w:r>
        <w:rPr>
          <w:iCs/>
          <w:i/>
        </w:rPr>
        <w:t xml:space="preserve">International Review of Education</w:t>
      </w:r>
      <w:r>
        <w:t xml:space="preserve">, 66(4), 501-520.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Japan: A Case Study of Osaka’s Inclusive Education Framework</dc:title>
  <dc:creator/>
  <dc:language>en</dc:language>
  <cp:keywords/>
  <dcterms:created xsi:type="dcterms:W3CDTF">2026-07-29T19:17:42Z</dcterms:created>
  <dcterms:modified xsi:type="dcterms:W3CDTF">2026-07-29T19:17:42Z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