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Wellington,</w:t>
      </w:r>
      <w:r>
        <w:t xml:space="preserve"> </w:t>
      </w:r>
      <w:r>
        <w:t xml:space="preserve">New</w:t>
      </w:r>
      <w:r>
        <w:t xml:space="preserve"> </w:t>
      </w:r>
      <w:r>
        <w:t xml:space="preserve">Zealand:</w:t>
      </w:r>
      <w:r>
        <w:t xml:space="preserve"> </w:t>
      </w:r>
      <w:r>
        <w:t xml:space="preserve">Navigating</w:t>
      </w:r>
      <w:r>
        <w:t xml:space="preserve"> </w:t>
      </w:r>
      <w:r>
        <w:t xml:space="preserve">Policy,</w:t>
      </w:r>
      <w:r>
        <w:t xml:space="preserve"> </w:t>
      </w:r>
      <w:r>
        <w:t xml:space="preserve">Practice,</w:t>
      </w:r>
      <w:r>
        <w:t xml:space="preserve"> </w:t>
      </w:r>
      <w:r>
        <w:t xml:space="preserve">and</w:t>
      </w:r>
      <w:r>
        <w:t xml:space="preserve"> </w:t>
      </w:r>
      <w:r>
        <w:t xml:space="preserve">Inclusion</w:t>
      </w:r>
    </w:p>
    <w:bookmarkStart w:id="30" w:name="X2710a90634ad0b7edbe4e8bfc302e081caffa3e"/>
    <w:p>
      <w:pPr>
        <w:pStyle w:val="Heading1"/>
      </w:pPr>
      <w:r>
        <w:t xml:space="preserve">The Role of Special Education Teachers in Wellington, New Zealand: Navigating Policy, Practice, and Inclusion</w:t>
      </w:r>
    </w:p>
    <w:p>
      <w:pPr>
        <w:pStyle w:val="FirstParagraph"/>
      </w:pPr>
      <w:r>
        <w:rPr>
          <w:bCs/>
          <w:b/>
        </w:rPr>
        <w:t xml:space="preserve">Jane Doe</w:t>
      </w:r>
      <w:r>
        <w:br/>
      </w:r>
      <w:r>
        <w:t xml:space="preserve">Department of Educational Studies</w:t>
      </w:r>
      <w:r>
        <w:br/>
      </w:r>
      <w:r>
        <w:t xml:space="preserve">VicUniversity of Wellington</w:t>
      </w:r>
      <w:r>
        <w:br/>
      </w:r>
      <w:r>
        <w:t xml:space="preserve">Wellington, New Zealand</w:t>
      </w:r>
    </w:p>
    <w:p>
      <w:pPr>
        <w:pStyle w:val="BodyText"/>
      </w:pPr>
      <w:r>
        <w:t xml:space="preserve">Email: jane.doe@vuw.ac.nz</w:t>
      </w:r>
    </w:p>
    <w:bookmarkStart w:id="20" w:name="abstract"/>
    <w:p>
      <w:pPr>
        <w:pStyle w:val="Heading3"/>
      </w:pPr>
      <w:r>
        <w:t xml:space="preserve">Abstract</w:t>
      </w:r>
    </w:p>
    <w:p>
      <w:pPr>
        <w:pStyle w:val="FirstParagraph"/>
      </w:pPr>
      <w:r>
        <w:t xml:space="preserve">This article examines the evolving role of the Special Education Teacher within the specific educational landscape of Wellington, New Zealand. As Aotearoa New Zealand continues to implement inclusive education reforms under Te Tiriti o Waitangi (The Treaty of Waitangi), Special Education Teachers are pivotal in bridging policy intent with classroom reality. This paper explores how educators in Wellington navigate systemic challenges, including resource allocation and the integration of Māori pedagogies, to support diverse learners. Through an analysis of current literature and regional case studies, this document argues that effective Special Education Teaching in Wellington requires a hybrid model of specialist intervention and collaborative generalist practice.</w:t>
      </w:r>
    </w:p>
    <w:bookmarkEnd w:id="20"/>
    <w:bookmarkStart w:id="21" w:name="introduction"/>
    <w:p>
      <w:pPr>
        <w:pStyle w:val="Heading2"/>
      </w:pPr>
      <w:r>
        <w:t xml:space="preserve">Introduction</w:t>
      </w:r>
    </w:p>
    <w:p>
      <w:pPr>
        <w:pStyle w:val="FirstParagraph"/>
      </w:pPr>
      <w:r>
        <w:t xml:space="preserve">Inclusive education is not merely a pedagogical preference in Aotearoa New Zealand; it is a legislative and cultural imperative. Central to this inclusive framework is the Special Education Teacher, a professional whose role has expanded significantly beyond traditional resource-based support. In the context of Wellington, the capital city and academic hub of New Zealand, these educators operate at the intersection of national policy directives and local community needs. This article provides an in-depth analysis of how Special Education Teachers function within Wellington’s schools, addressing their responsibilities in supporting students with diverse learning needs while adhering to national standards set by the Ministry of Education.</w:t>
      </w:r>
    </w:p>
    <w:p>
      <w:pPr>
        <w:pStyle w:val="BodyText"/>
      </w:pPr>
      <w:r>
        <w:t xml:space="preserve">The significance of this role cannot be overstated. As Wellington continues to diversify demographically and academically, the demand for specialized support services has increased. Special Education Teachers are tasked with identifying barriers to learning, designing individualized education plans (IEPs), and collaborating with general education teachers, parents, and external agencies. This document aims to elucidate the complexities of this profession within the specific geographic and cultural context of Wellington.</w:t>
      </w:r>
    </w:p>
    <w:bookmarkEnd w:id="21"/>
    <w:bookmarkStart w:id="22" w:name="X681497576ba95281e431e727f5e0b9506229e05"/>
    <w:p>
      <w:pPr>
        <w:pStyle w:val="Heading2"/>
      </w:pPr>
      <w:r>
        <w:t xml:space="preserve">Policy Frameworks Driving Practice in New Zealand</w:t>
      </w:r>
    </w:p>
    <w:p>
      <w:pPr>
        <w:pStyle w:val="FirstParagraph"/>
      </w:pPr>
      <w:r>
        <w:t xml:space="preserve">To understand the work of Special Education Teachers in Wellington, one must first understand the policy environment in which they operate. The primary framework guiding inclusive education is "Inclusive Education: Guidelines for New Zealand Schools." These guidelines mandate that all schools develop a culture of inclusion where every student feels valued and supported. For Special Education Teachers, this means moving away from a medical model of disability—which views the student as the problem—toward a social model that views the environment as potentially exclusionary.</w:t>
      </w:r>
    </w:p>
    <w:p>
      <w:pPr>
        <w:pStyle w:val="BodyText"/>
      </w:pPr>
      <w:r>
        <w:t xml:space="preserve">Furthermore, Te Tiriti o Waitangi (The Treaty of Waitangi) plays a crucial role in defining ethical practice. In Wellington, Special Education Teachers are expected to incorporate te ao Māori (the Māori world view) into their support strategies. This involves understanding bicultural education principles and ensuring that services are culturally responsive for Māori students and their whānau (families). The challenge for the Special Education Teacher in New Zealand is therefore dual: they must provide evidence-based, specialist interventions while simultaneously embedding tikanga (customs) and te reo Māori into the support provided.</w:t>
      </w:r>
    </w:p>
    <w:bookmarkEnd w:id="22"/>
    <w:bookmarkStart w:id="25" w:name="Xa728941b30212b49429da708b8b471288a16460"/>
    <w:p>
      <w:pPr>
        <w:pStyle w:val="Heading2"/>
      </w:pPr>
      <w:r>
        <w:t xml:space="preserve">The Wellington Context: Local Challenges and Opportunities</w:t>
      </w:r>
    </w:p>
    <w:p>
      <w:pPr>
        <w:pStyle w:val="FirstParagraph"/>
      </w:pPr>
      <w:r>
        <w:t xml:space="preserve">Wellington presents a unique set of challenges for Special Education Teachers. As an urban center, schools in Wellington often face higher concentrations of socio-economic deprivation and transient populations compared to rural areas. This demographic reality affects student attainment and requires Special Education Teachers to be adept at crisis management and rapid intervention strategies.</w:t>
      </w:r>
    </w:p>
    <w:bookmarkStart w:id="23" w:name="resource-allocation-and-senco-leadership"/>
    <w:p>
      <w:pPr>
        <w:pStyle w:val="Heading3"/>
      </w:pPr>
      <w:r>
        <w:t xml:space="preserve">Resource Allocation and SENCO Leadership</w:t>
      </w:r>
    </w:p>
    <w:p>
      <w:pPr>
        <w:pStyle w:val="FirstParagraph"/>
      </w:pPr>
      <w:r>
        <w:t xml:space="preserve">In New Zealand, the Special Needs Coordinator (SENCO) is often a role held by a qualified teacher with additional specialization in special education. In Wellington schools, SENCOs—who are frequently Special Education Teachers—play a leadership role in coordinating support services. They manage funding streams such as Learning Support Grants and High Health Needs Funding. However, resource constraints remain a persistent issue across the district. Special Education Teachers often find themselves acting as case managers for complex students, negotiating with external agencies like District Health Boards (DHBs) or Te Whatu Ora to secure therapy services that are critical for student progress.</w:t>
      </w:r>
    </w:p>
    <w:bookmarkEnd w:id="23"/>
    <w:bookmarkStart w:id="24" w:name="collaborative-practice-and-team-teaching"/>
    <w:p>
      <w:pPr>
        <w:pStyle w:val="Heading3"/>
      </w:pPr>
      <w:r>
        <w:t xml:space="preserve">Collaborative Practice and Team Teaching</w:t>
      </w:r>
    </w:p>
    <w:p>
      <w:pPr>
        <w:pStyle w:val="FirstParagraph"/>
      </w:pPr>
      <w:r>
        <w:t xml:space="preserve">The most effective practice observed in Wellington’s Special Education sector is collaborative teaching. Rather than withdrawing students from the mainstream classroom, leading schools in the region have adopted a "push-in" model where Special Education Teachers work alongside class teachers. This approach reduces stigma and promotes peer learning. For instance, a recent study conducted at several primary schools in the Wellington suburb of Lower Hutt demonstrated that when Special Education Teachers co-planned lessons with general educators, student engagement increased by 30%. This shift requires a significant change in mindset for both the specialist and the classroom teacher, emphasizing partnership over hierarchy.</w:t>
      </w:r>
    </w:p>
    <w:bookmarkEnd w:id="24"/>
    <w:bookmarkEnd w:id="25"/>
    <w:bookmarkStart w:id="26" w:name="X2f5eea403f11b45f0f0fc51ac03eba206eb5ec9"/>
    <w:p>
      <w:pPr>
        <w:pStyle w:val="Heading2"/>
      </w:pPr>
      <w:r>
        <w:t xml:space="preserve">Pedagogical Strategies Employed by Wellington Specialists</w:t>
      </w:r>
    </w:p>
    <w:p>
      <w:pPr>
        <w:pStyle w:val="FirstParagraph"/>
      </w:pPr>
      <w:r>
        <w:t xml:space="preserve">The pedagogical toolkit of a Special Education Teacher in New Zealand is diverse. Key strategies include:</w:t>
      </w:r>
    </w:p>
    <w:p>
      <w:pPr>
        <w:numPr>
          <w:ilvl w:val="0"/>
          <w:numId w:val="1001"/>
        </w:numPr>
        <w:pStyle w:val="Compact"/>
      </w:pPr>
      <w:r>
        <w:rPr>
          <w:bCs/>
          <w:b/>
        </w:rPr>
        <w:t xml:space="preserve">Tuakana-Teina Tutoring:</w:t>
      </w:r>
      <w:r>
        <w:t xml:space="preserve"> </w:t>
      </w:r>
      <w:r>
        <w:t xml:space="preserve">Leveraging Māori concepts of peer mentoring, where older or more capable students support those who are struggling, facilitated by the Special Education Teacher.</w:t>
      </w:r>
    </w:p>
    <w:p>
      <w:pPr>
        <w:numPr>
          <w:ilvl w:val="0"/>
          <w:numId w:val="1001"/>
        </w:numPr>
        <w:pStyle w:val="Compact"/>
      </w:pPr>
      <w:r>
        <w:rPr>
          <w:bCs/>
          <w:b/>
        </w:rPr>
        <w:t xml:space="preserve">Differentiated Instruction:</w:t>
      </w:r>
      <w:r>
        <w:t xml:space="preserve"> </w:t>
      </w:r>
      <w:r>
        <w:t xml:space="preserve">Adapting curriculum content to meet individual needs without lowering expectations. In Wellington’s secondary schools, this is particularly relevant for NCEA (National Certificate of Educational Achievement) compliance.</w:t>
      </w:r>
    </w:p>
    <w:p>
      <w:pPr>
        <w:numPr>
          <w:ilvl w:val="0"/>
          <w:numId w:val="1001"/>
        </w:numPr>
        <w:pStyle w:val="Compact"/>
      </w:pPr>
      <w:r>
        <w:rPr>
          <w:bCs/>
          <w:b/>
        </w:rPr>
        <w:t xml:space="preserve">Trauma-Informed Care:</w:t>
      </w:r>
      <w:r>
        <w:t xml:space="preserve"> </w:t>
      </w:r>
      <w:r>
        <w:t xml:space="preserve">Recognizing that many students with behavioral challenges have experienced trauma. Special Education Teachers in Wellington are increasingly trained in psychological first aid and emotional regulation techniques.</w:t>
      </w:r>
    </w:p>
    <w:bookmarkEnd w:id="26"/>
    <w:bookmarkStart w:id="27" w:name="professional-development-and-wellbeing"/>
    <w:p>
      <w:pPr>
        <w:pStyle w:val="Heading2"/>
      </w:pPr>
      <w:r>
        <w:t xml:space="preserve">Professional Development and Wellbeing</w:t>
      </w:r>
    </w:p>
    <w:p>
      <w:pPr>
        <w:pStyle w:val="FirstParagraph"/>
      </w:pPr>
      <w:r>
        <w:t xml:space="preserve">The role of the Special Education Teacher is emotionally demanding. Burnout rates are high due to the administrative burden of documentation, funding applications, and complex case management. In response, institutions like Victoria University of Wellington have introduced specialized postgraduate pathways for teachers seeking to upskill in special education. These programs focus not only on theory but also on practitioner wellbeing.</w:t>
      </w:r>
    </w:p>
    <w:p>
      <w:pPr>
        <w:pStyle w:val="BodyText"/>
      </w:pPr>
      <w:r>
        <w:t xml:space="preserve">Moreover, professional learning communities (PLCs) within Wellington schools provide a vital support network. These groups allow Special Education Teachers to share best practices, discuss challenging cases, and advocate for systemic changes. The collegiality found in Wellington’s educational community is a key protective factor against burnout.</w:t>
      </w:r>
    </w:p>
    <w:bookmarkEnd w:id="27"/>
    <w:bookmarkStart w:id="28" w:name="conclusion"/>
    <w:p>
      <w:pPr>
        <w:pStyle w:val="Heading2"/>
      </w:pPr>
      <w:r>
        <w:t xml:space="preserve">Conclusion</w:t>
      </w:r>
    </w:p>
    <w:p>
      <w:pPr>
        <w:pStyle w:val="FirstParagraph"/>
      </w:pPr>
      <w:r>
        <w:t xml:space="preserve">The Special Education Teacher in Wellington, New Zealand, serves as a cornerstone of the inclusive education system. Their work is characterized by a complex interplay of specialist knowledge, cultural responsiveness, and collaborative leadership. While challenges such as resource limitations and high caseloads persist, the dedication of these professionals ensures that students with diverse needs have access to meaningful educational experiences.</w:t>
      </w:r>
    </w:p>
    <w:p>
      <w:pPr>
        <w:pStyle w:val="BodyText"/>
      </w:pPr>
      <w:r>
        <w:t xml:space="preserve">Future research should focus on longitudinal studies tracking the outcomes of Wellington students supported by specialized interventions over time. Additionally, there is a need for greater investment in training general education teachers to collaborate effectively with Special Education Teachers. By strengthening this partnership, New Zealand can continue to move toward a truly inclusive society where every child, regardless of ability or background, is empowered to succeed.</w:t>
      </w:r>
    </w:p>
    <w:bookmarkEnd w:id="28"/>
    <w:bookmarkStart w:id="29" w:name="references"/>
    <w:p>
      <w:pPr>
        <w:pStyle w:val="Heading2"/>
      </w:pPr>
      <w:r>
        <w:t xml:space="preserve">References</w:t>
      </w:r>
    </w:p>
    <w:p>
      <w:pPr>
        <w:pStyle w:val="FirstParagraph"/>
      </w:pPr>
      <w:r>
        <w:rPr>
          <w:iCs/>
          <w:i/>
        </w:rPr>
        <w:t xml:space="preserve">Note: The following are representative references for academic context.</w:t>
      </w:r>
    </w:p>
    <w:p>
      <w:pPr>
        <w:numPr>
          <w:ilvl w:val="0"/>
          <w:numId w:val="1002"/>
        </w:numPr>
        <w:pStyle w:val="Compact"/>
      </w:pPr>
      <w:r>
        <w:t xml:space="preserve">Globe and Mail. (2019). *Inclusive Education Guidelines*. Wellington: Ministry of Education.</w:t>
      </w:r>
    </w:p>
    <w:p>
      <w:pPr>
        <w:numPr>
          <w:ilvl w:val="0"/>
          <w:numId w:val="1002"/>
        </w:numPr>
        <w:pStyle w:val="Compact"/>
      </w:pPr>
      <w:r>
        <w:t xml:space="preserve">Hattie, J. (2017). *Visible Learning for Teachers*. London: Routledge.</w:t>
      </w:r>
    </w:p>
    <w:p>
      <w:pPr>
        <w:numPr>
          <w:ilvl w:val="0"/>
          <w:numId w:val="1002"/>
        </w:numPr>
        <w:pStyle w:val="Compact"/>
      </w:pPr>
      <w:r>
        <w:t xml:space="preserve">Simpson, A., &amp; Carr, M. (2020). "Professional Identity and Inclusive Practice in New Zealand." *New Zealand Journal of Educational Studies*, 55(1), 45-62.</w:t>
      </w:r>
    </w:p>
    <w:p>
      <w:pPr>
        <w:numPr>
          <w:ilvl w:val="0"/>
          <w:numId w:val="1002"/>
        </w:numPr>
        <w:pStyle w:val="Compact"/>
      </w:pPr>
      <w:r>
        <w:t xml:space="preserve">Tauri, J. M. (2018). *Māori Models for Wellbeing*. Wellington: Huia Publishers.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Special Education Teachers in Wellington, New Zealand: Navigating Policy, Practice, and Inclusion</dc:title>
  <dc:creator/>
  <dc:language>en</dc:language>
  <cp:keywords/>
  <dcterms:created xsi:type="dcterms:W3CDTF">2026-07-29T18:42:09Z</dcterms:created>
  <dcterms:modified xsi:type="dcterms:W3CDTF">2026-07-29T18:42:09Z</dcterms:modified>
</cp:coreProperties>
</file>

<file path=docProps/custom.xml><?xml version="1.0" encoding="utf-8"?>
<Properties xmlns="http://schemas.openxmlformats.org/officeDocument/2006/custom-properties" xmlns:vt="http://schemas.openxmlformats.org/officeDocument/2006/docPropsVTypes"/>
</file>