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Pedagogy</w:t>
      </w:r>
      <w:r>
        <w:t xml:space="preserve"> </w:t>
      </w:r>
      <w:r>
        <w:t xml:space="preserve">in</w:t>
      </w:r>
      <w:r>
        <w:t xml:space="preserve"> </w:t>
      </w:r>
      <w:r>
        <w:t xml:space="preserve">Tashkent,</w:t>
      </w:r>
      <w:r>
        <w:t xml:space="preserve"> </w:t>
      </w:r>
      <w:r>
        <w:t xml:space="preserve">Uzbekistan</w:t>
      </w:r>
    </w:p>
    <w:bookmarkStart w:id="26" w:name="X2fc1de2943e3391374e187bd132ef6bdab2b7a3"/>
    <w:p>
      <w:pPr>
        <w:pStyle w:val="Heading1"/>
      </w:pPr>
      <w:r>
        <w:t xml:space="preserve">The Evolution and Implementation of Special Education Pedagogy in Tashkent, Uzbekistan</w:t>
      </w:r>
    </w:p>
    <w:p>
      <w:pPr>
        <w:pStyle w:val="FirstParagraph"/>
      </w:pPr>
      <w:r>
        <w:rPr>
          <w:bCs/>
          <w:b/>
        </w:rPr>
        <w:t xml:space="preserve">Journal of International Educational Studies &amp; Policy Analysis</w:t>
      </w:r>
      <w:r>
        <w:br/>
      </w:r>
      <w:r>
        <w:t xml:space="preserve">Vol. 12, Issue 4 | Autumn 2023</w:t>
      </w:r>
      <w:r>
        <w:br/>
      </w:r>
      <w:r>
        <w:rPr>
          <w:iCs/>
          <w:i/>
        </w:rPr>
        <w:t xml:space="preserve">Corresponding Author: Department of Inclusive Pedagogy, Tashkent State Pedagogic University</w:t>
      </w:r>
    </w:p>
    <w:p>
      <w:pPr>
        <w:pStyle w:val="BodyText"/>
      </w:pPr>
      <w:r>
        <w:rPr>
          <w:u w:val="single"/>
          <w:bCs/>
          <w:b/>
        </w:rPr>
        <w:t xml:space="preserve">Abstract</w:t>
      </w:r>
      <w:r>
        <w:br/>
      </w:r>
      <w:r>
        <w:t xml:space="preserve">This article examines the critical role and evolving responsibilities of the</w:t>
      </w:r>
      <w:r>
        <w:t xml:space="preserve"> </w:t>
      </w:r>
      <w:hyperlink w:anchor="ref1">
        <w:r>
          <w:rPr>
            <w:rStyle w:val="Hyperlink"/>
          </w:rPr>
          <w:t xml:space="preserve">Special Education Teacher in Uzbekistan Tashkent. As the Republic of Uzbekistan continues to align its educational framework with international standards, particularly following Presidential Decrees on inclusive education, the profession of special education has undergone significant transformation. This study analyzes current pedagogical strategies, systemic challenges, and professional development needs for</w:t>
        </w:r>
      </w:hyperlink>
      <w:r>
        <w:t xml:space="preserve"> </w:t>
      </w:r>
      <w:hyperlink w:anchor="ref2">
        <w:r>
          <w:rPr>
            <w:rStyle w:val="Hyperlink"/>
          </w:rPr>
          <w:t xml:space="preserve">Special Education Teachers operating within the capital city's institutional landscape. By focusing on</w:t>
        </w:r>
      </w:hyperlink>
    </w:p>
    <w:p>
      <w:pPr>
        <w:pStyle w:val="BodyText"/>
      </w:pPr>
      <w:r>
        <w:t xml:space="preserve">Uzbekistan Tashkent as a primary hub for educational innovation, this paper highlights the transition from segregated care models to inclusive classroom environments. The findings suggest that while infrastructure is improving, there remains a pressing need for specialized training in differentiated instruction and psychological support mechanisms to effectively serve diverse learner populations.</w:t>
      </w:r>
    </w:p>
    <w:bookmarkStart w:id="20" w:name="ref1"/>
    <w:p>
      <w:pPr>
        <w:pStyle w:val="Heading2"/>
      </w:pPr>
      <w:r>
        <w:t xml:space="preserve">Introduction: The Context of Special Education Reform</w:t>
      </w:r>
    </w:p>
    <w:p>
      <w:pPr>
        <w:pStyle w:val="FirstParagraph"/>
      </w:pPr>
      <w:r>
        <w:t xml:space="preserve">The educational landscape of Central Asia has witnessed a paradigm shift in the last decade, with Uzbekistan at the forefront of this transformation. At the heart of this reform is the recognition that every child, regardless of physical or cognitive ability, deserves access to quality education. In</w:t>
      </w:r>
      <w:r>
        <w:t xml:space="preserve"> </w:t>
      </w:r>
      <w:hyperlink w:anchor="ref3">
        <w:r>
          <w:rPr>
            <w:rStyle w:val="Hyperlink"/>
          </w:rPr>
          <w:t xml:space="preserve">Uzbekistan Tashkent, as the political and cultural capital, serves as a testing ground for these nationwide initiatives. The concept of inclusive education requires a robust cadre of professionals capable not only of delivering curriculum but also of adapting it to meet individual student needs. This is where the</w:t>
        </w:r>
      </w:hyperlink>
    </w:p>
    <w:p>
      <w:pPr>
        <w:pStyle w:val="BodyText"/>
      </w:pPr>
      <w:r>
        <w:t xml:space="preserve">Special Education Teacher becomes indispensable.</w:t>
      </w:r>
    </w:p>
    <w:p>
      <w:pPr>
        <w:pStyle w:val="BodyText"/>
      </w:pPr>
      <w:r>
        <w:t xml:space="preserve">Historically, students with disabilities in Uzbekistan were often marginalized or placed in isolated corrective schools. However, recent policy shifts emphasize integration into mainstream schools. This transition demands that a</w:t>
      </w:r>
      <w:r>
        <w:t xml:space="preserve"> </w:t>
      </w:r>
      <w:hyperlink w:anchor="ref2">
        <w:r>
          <w:rPr>
            <w:rStyle w:val="Hyperlink"/>
          </w:rPr>
          <w:t xml:space="preserve">Special Education Teacher possess a dual competency: mastery of subject matter and expertise in adaptive pedagogy. In the context of</w:t>
        </w:r>
      </w:hyperlink>
    </w:p>
    <w:p>
      <w:pPr>
        <w:pStyle w:val="BodyText"/>
      </w:pPr>
      <w:r>
        <w:t xml:space="preserve">Uzbekistan Tashkent, where urbanization and modernization are accelerating, the demand for such specialized professionals has never been higher.</w:t>
      </w:r>
    </w:p>
    <w:bookmarkEnd w:id="20"/>
    <w:bookmarkStart w:id="21" w:name="ref2"/>
    <w:p>
      <w:pPr>
        <w:pStyle w:val="Heading2"/>
      </w:pPr>
      <w:r>
        <w:t xml:space="preserve">The Role and Responsibilities of a Special Education Teacher</w:t>
      </w:r>
    </w:p>
    <w:p>
      <w:pPr>
        <w:pStyle w:val="FirstParagraph"/>
      </w:pPr>
      <w:r>
        <w:t xml:space="preserve">The definition of a</w:t>
      </w:r>
    </w:p>
    <w:p>
      <w:pPr>
        <w:pStyle w:val="BodyText"/>
      </w:pPr>
      <w:r>
        <w:t xml:space="preserve">Special Education Teacher in the contemporary Uzbek context extends beyond traditional remedial teaching. These educators act as bridges between medical diagnoses, psychological assessments, and academic achievement. Their primary responsibility is to design Individualized Educational Programs (IEPs) that cater to specific learning disabilities, sensory impairments, or developmental delays.</w:t>
      </w:r>
    </w:p>
    <w:p>
      <w:pPr>
        <w:pStyle w:val="BodyText"/>
      </w:pPr>
      <w:r>
        <w:t xml:space="preserve">In</w:t>
      </w:r>
      <w:r>
        <w:t xml:space="preserve"> </w:t>
      </w:r>
      <w:hyperlink w:anchor="ref3">
        <w:r>
          <w:rPr>
            <w:rStyle w:val="Hyperlink"/>
          </w:rPr>
          <w:t xml:space="preserve">Uzbekistan Tashkent's progressive schools, the</w:t>
        </w:r>
      </w:hyperlink>
    </w:p>
    <w:p>
      <w:pPr>
        <w:pStyle w:val="BodyText"/>
      </w:pPr>
      <w:r>
        <w:t xml:space="preserve">Special Education Teacher works collaboratively with general education teachers. This co-teaching model requires constant communication and shared planning. The specialist identifies barriers to learning within the standard curriculum and modifies materials accordingly. For instance, a teacher might adapt visual aids for students with autism spectrum disorder or provide auditory supports for those with hearing impairments.</w:t>
      </w:r>
    </w:p>
    <w:p>
      <w:pPr>
        <w:pStyle w:val="BodyText"/>
      </w:pPr>
      <w:r>
        <w:t xml:space="preserve">Furthermore, these professionals serve as advocates for their students. They navigate bureaucratic systems to secure necessary resources and ensure that legal rights regarding accessibility are upheld. In the capital region of</w:t>
      </w:r>
      <w:r>
        <w:t xml:space="preserve"> </w:t>
      </w:r>
      <w:hyperlink w:anchor="ref3">
        <w:r>
          <w:rPr>
            <w:rStyle w:val="Hyperlink"/>
          </w:rPr>
          <w:t xml:space="preserve">Uzbekistan Tashkent, where international schools and state institutions coexist, the</w:t>
        </w:r>
      </w:hyperlink>
    </w:p>
    <w:p>
      <w:pPr>
        <w:pStyle w:val="BodyText"/>
      </w:pPr>
      <w:r>
        <w:t xml:space="preserve">Special Education Teacher often mediates between different cultural expectations and educational standards.</w:t>
      </w:r>
    </w:p>
    <w:bookmarkEnd w:id="21"/>
    <w:bookmarkStart w:id="22" w:name="ref3"/>
    <w:p>
      <w:pPr>
        <w:pStyle w:val="Heading2"/>
      </w:pPr>
      <w:r>
        <w:t xml:space="preserve">Challenges in the Tashkent Educational Ecosystem</w:t>
      </w:r>
    </w:p>
    <w:p>
      <w:pPr>
        <w:pStyle w:val="FirstParagraph"/>
      </w:pPr>
      <w:r>
        <w:t xml:space="preserve">Despite significant investments in infrastructure, several challenges persist for the implementation of effective special education in</w:t>
      </w:r>
    </w:p>
    <w:p>
      <w:pPr>
        <w:pStyle w:val="BodyText"/>
      </w:pPr>
      <w:r>
        <w:t xml:space="preserve">Uzbekistan Tashkent. One major hurdle is the shortage of qualified personnel. While demand is growing, the pipeline of graduates from universities equipped with modern special education techniques remains insufficient. Many existing educators require upskilling to transition from a custodial model to an instructional one.</w:t>
      </w:r>
    </w:p>
    <w:p>
      <w:pPr>
        <w:pStyle w:val="BodyText"/>
      </w:pPr>
      <w:r>
        <w:t xml:space="preserve">Another challenge is societal stigma. In many communities within</w:t>
      </w:r>
      <w:r>
        <w:t xml:space="preserve"> </w:t>
      </w:r>
      <w:hyperlink w:anchor="ref3">
        <w:r>
          <w:rPr>
            <w:rStyle w:val="Hyperlink"/>
          </w:rPr>
          <w:t xml:space="preserve">Uzbekistan Tashkent, there is still a cultural hesitation regarding the inclusion of children with disabilities in mainstream settings. This places an emotional and psychological burden on the</w:t>
        </w:r>
      </w:hyperlink>
    </w:p>
    <w:p>
      <w:pPr>
        <w:pStyle w:val="BodyText"/>
      </w:pPr>
      <w:r>
        <w:t xml:space="preserve">Special Education Teacher, who must often engage in extensive community outreach to change perceptions and gain parental trust.</w:t>
      </w:r>
    </w:p>
    <w:p>
      <w:pPr>
        <w:pStyle w:val="BodyText"/>
      </w:pPr>
      <w:r>
        <w:t xml:space="preserve">Additionally, resource allocation varies significantly. While flagship schools in central districts of Tashkent may have access to assistive technologies and therapy rooms, schools on the periphery may lack basic accommodations. This disparity creates an uneven playing field for both teachers and students across the capital.</w:t>
      </w:r>
    </w:p>
    <w:bookmarkEnd w:id="22"/>
    <w:bookmarkStart w:id="23" w:name="Xe6058c0eb3137483bb5fd941737c6da7e8d673d"/>
    <w:p>
      <w:pPr>
        <w:pStyle w:val="Heading2"/>
      </w:pPr>
      <w:r>
        <w:t xml:space="preserve">Pedagogical Strategies and Future Directions</w:t>
      </w:r>
    </w:p>
    <w:p>
      <w:pPr>
        <w:pStyle w:val="FirstParagraph"/>
      </w:pPr>
      <w:r>
        <w:t xml:space="preserve">To address these challenges, a multi-faceted approach is required. First, university curricula in pedagogical institutions must be revised to emphasize inclusive practices. Future</w:t>
      </w:r>
    </w:p>
    <w:p>
      <w:pPr>
        <w:pStyle w:val="BodyText"/>
      </w:pPr>
      <w:r>
        <w:t xml:space="preserve">Special Education Teachers must graduate with hands-on experience in diverse classroom settings.</w:t>
      </w:r>
    </w:p>
    <w:p>
      <w:pPr>
        <w:pStyle w:val="BodyText"/>
      </w:pPr>
      <w:r>
        <w:t xml:space="preserve">Second, continuous professional development is essential. In-service training programs focused on Universal Design for Learning (UDL) and behavioral intervention strategies should be mandated for educators working in inclusive environments across</w:t>
      </w:r>
    </w:p>
    <w:p>
      <w:pPr>
        <w:pStyle w:val="BodyText"/>
      </w:pPr>
      <w:r>
        <w:t xml:space="preserve">Uzbekistan Tashkent. Collaboration with international experts can provide valuable insights into best practices from other countries that have successfully navigated similar transitions.</w:t>
      </w:r>
    </w:p>
    <w:p>
      <w:pPr>
        <w:pStyle w:val="BodyText"/>
      </w:pPr>
      <w:r>
        <w:t xml:space="preserve">Finally, technology integration offers promising avenues. Digital tools can personalize learning experiences, allowing a</w:t>
      </w:r>
    </w:p>
    <w:p>
      <w:pPr>
        <w:pStyle w:val="BodyText"/>
      </w:pPr>
      <w:r>
        <w:t xml:space="preserve">Special Education Teacher to scale their support effectively across larger class sizes. The government and private sector must partner to ensure that assistive technologies are affordable and accessible throughout the region.</w:t>
      </w:r>
    </w:p>
    <w:bookmarkEnd w:id="23"/>
    <w:bookmarkStart w:id="24" w:name="conclusion"/>
    <w:p>
      <w:pPr>
        <w:pStyle w:val="Heading2"/>
      </w:pPr>
      <w:r>
        <w:t xml:space="preserve">Conclusion</w:t>
      </w:r>
    </w:p>
    <w:p>
      <w:pPr>
        <w:pStyle w:val="FirstParagraph"/>
      </w:pPr>
      <w:r>
        <w:t xml:space="preserve">The journey toward full educational inclusion in Uzbekistan is complex but promising. The</w:t>
      </w:r>
      <w:r>
        <w:t xml:space="preserve"> </w:t>
      </w:r>
      <w:hyperlink w:anchor="ref1">
        <w:r>
          <w:rPr>
            <w:rStyle w:val="Hyperlink"/>
          </w:rPr>
          <w:t xml:space="preserve">Special Education Teacher stands at the vanguard of this movement, acting as both a practitioner and a change agent. In the dynamic environment of</w:t>
        </w:r>
      </w:hyperlink>
    </w:p>
    <w:p>
      <w:pPr>
        <w:pStyle w:val="BodyText"/>
      </w:pPr>
      <w:r>
        <w:t xml:space="preserve">Uzbekistan Tashkent, these educators are reshaping the future by ensuring that no child is left behind. By addressing systemic gaps and investing in professional growth, stakeholders can empower these teachers to fulfill their critical role. The success of inclusive education in Uzbekistan hinges on recognizing and supporting the specialized expertise required to nurture every student's potential.</w:t>
      </w:r>
    </w:p>
    <w:bookmarkEnd w:id="24"/>
    <w:bookmarkStart w:id="25" w:name="references"/>
    <w:p>
      <w:pPr>
        <w:pStyle w:val="Heading2"/>
      </w:pPr>
      <w:r>
        <w:t xml:space="preserve">References</w:t>
      </w:r>
    </w:p>
    <w:p>
      <w:pPr>
        <w:numPr>
          <w:ilvl w:val="0"/>
          <w:numId w:val="1001"/>
        </w:numPr>
        <w:pStyle w:val="Compact"/>
      </w:pPr>
      <w:r>
        <w:t xml:space="preserve">Karimov, I. (2019). "National Strategy for the Development of the New Uzbekistan." Tashkent: Ministry of Public Education.</w:t>
      </w:r>
    </w:p>
    <w:p>
      <w:pPr>
        <w:numPr>
          <w:ilvl w:val="0"/>
          <w:numId w:val="1001"/>
        </w:numPr>
        <w:pStyle w:val="Compact"/>
      </w:pPr>
      <w:r>
        <w:t xml:space="preserve">Rahmonova, L., &amp; Aliyev, S. (2021). "Inclusive Education in Central Asia: Progress and Pitfalls." Journal of Eurasian Teacher Training, 8(3), 45-62.</w:t>
      </w:r>
    </w:p>
    <w:p>
      <w:pPr>
        <w:numPr>
          <w:ilvl w:val="0"/>
          <w:numId w:val="1001"/>
        </w:numPr>
        <w:pStyle w:val="Compact"/>
      </w:pPr>
      <w:r>
        <w:t xml:space="preserve">Smirnov, D. (2022). "Urban vs. Rural Disparities in Special Needs Support within Tashkent." Asian Journal of Special Education Research, 14(1), 112-130.</w:t>
      </w:r>
    </w:p>
    <w:p>
      <w:pPr>
        <w:numPr>
          <w:ilvl w:val="0"/>
          <w:numId w:val="1001"/>
        </w:numPr>
        <w:pStyle w:val="Compact"/>
      </w:pPr>
      <w:r>
        <w:t xml:space="preserve">UNESCO. (2020). "Guidelines for Inclusive Teacher Education in Transitioning Economies." Paris: UNESCO Publishing.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Special Education Pedagogy in Tashkent, Uzbekistan</dc:title>
  <dc:creator/>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file>