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Germany: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Regulation,</w:t>
      </w:r>
      <w:r>
        <w:t xml:space="preserve"> </w:t>
      </w:r>
      <w:r>
        <w:t xml:space="preserve">and</w:t>
      </w:r>
      <w:r>
        <w:t xml:space="preserve"> </w:t>
      </w:r>
      <w:r>
        <w:t xml:space="preserve">Challenges</w:t>
      </w:r>
      <w:r>
        <w:t xml:space="preserve"> </w:t>
      </w:r>
      <w:r>
        <w:t xml:space="preserve">in</w:t>
      </w:r>
      <w:r>
        <w:t xml:space="preserve"> </w:t>
      </w:r>
      <w:r>
        <w:t xml:space="preserve">Munich</w:t>
      </w:r>
    </w:p>
    <w:bookmarkStart w:id="32" w:name="X038641d18a8a1523c66709e7b6eab5b1babbec3"/>
    <w:p>
      <w:pPr>
        <w:pStyle w:val="Heading1"/>
      </w:pPr>
      <w:r>
        <w:t xml:space="preserve">The Integration of Speech-Language Pathology in Germany:</w:t>
      </w:r>
      <w:r>
        <w:br/>
      </w:r>
      <w:r>
        <w:t xml:space="preserve">A Comprehensive Analysis of Practice, Regulation, and Challenges in Munich</w:t>
      </w:r>
    </w:p>
    <w:p>
      <w:pPr>
        <w:pStyle w:val="FirstParagraph"/>
      </w:pPr>
      <w:r>
        <w:t xml:space="preserve">Dr. Elena Müller</w:t>
      </w:r>
      <w:r>
        <w:br/>
      </w:r>
      <w:r>
        <w:t xml:space="preserve">Institute for Communication Disorders, Ludwig-Maximilians-Universität München</w:t>
      </w:r>
    </w:p>
    <w:bookmarkStart w:id="20" w:name="abstract"/>
    <w:p>
      <w:pPr>
        <w:pStyle w:val="Heading2"/>
      </w:pPr>
      <w:r>
        <w:t xml:space="preserve">Abstract</w:t>
      </w:r>
    </w:p>
    <w:p>
      <w:pPr>
        <w:pStyle w:val="FirstParagraph"/>
      </w:pPr>
      <w:r>
        <w:t xml:space="preserve">This paper examines the evolving landscape of speech therapy (</w:t>
      </w:r>
      <w:r>
        <w:rPr>
          <w:iCs/>
          <w:i/>
        </w:rPr>
        <w:t xml:space="preserve">Sprachheilpädagogik</w:t>
      </w:r>
      <w:r>
        <w:t xml:space="preserve">) within the federal healthcare system of Germany, with a specific focus on the metropolitan context of Munich. As demographic shifts and increased awareness of neurodevelopmental disorders drive demand, this study analyzes the regulatory framework established by German law, particularly regarding health insurance coverage for Speech Therapist services. The research highlights unique structural challenges in Munich, including urban density variations and multicultural communication barriers. Findings suggest that while access to care is legally guaranteed in Germany Munich, systemic bottlenecks such as long waiting times and reimbursement caps necessitate policy refinement. This article contributes to the academic discourse on interdisciplinary healthcare models in Central Europe.</w:t>
      </w:r>
    </w:p>
    <w:bookmarkEnd w:id="20"/>
    <w:bookmarkStart w:id="21" w:name="introduction"/>
    <w:p>
      <w:pPr>
        <w:pStyle w:val="Heading2"/>
      </w:pPr>
      <w:r>
        <w:t xml:space="preserve">1. Introduction</w:t>
      </w:r>
    </w:p>
    <w:p>
      <w:pPr>
        <w:pStyle w:val="FirstParagraph"/>
      </w:pPr>
      <w:r>
        <w:t xml:space="preserve">In the field of allied health professions, the role of the Speech Therapist has expanded significantly over the past two decades, transitioning from a purely remedial service to a comprehensive diagnostic and therapeutic discipline. In Germany, this profession is governed by specific statutory regulations that distinguish it from practices in Anglo-American systems. The city of Munich (</w:t>
      </w:r>
      <w:r>
        <w:rPr>
          <w:iCs/>
          <w:i/>
        </w:rPr>
        <w:t xml:space="preserve">München</w:t>
      </w:r>
      <w:r>
        <w:t xml:space="preserve">) serves as a critical case study for understanding these dynamics due to its status as the capital of Bavaria, its high population density, and its diverse demographic composition.</w:t>
      </w:r>
    </w:p>
    <w:p>
      <w:pPr>
        <w:pStyle w:val="BodyText"/>
      </w:pPr>
      <w:r>
        <w:t xml:space="preserve">The primary objective of this article is to critically evaluate the current state of speech therapy services in Germany Munich. Specifically, it addresses three core areas: the legal definition and professional scope of a Speech Therapist in the German context; the mechanisms of healthcare reimbursement within the public and private insurance systems; and the socioeconomic factors influencing patient access in one of Europe’s most economically robust cities.</w:t>
      </w:r>
    </w:p>
    <w:bookmarkEnd w:id="21"/>
    <w:bookmarkStart w:id="22" w:name="X2af9a1477d70349b1c4073a499981deac288e8d"/>
    <w:p>
      <w:pPr>
        <w:pStyle w:val="Heading2"/>
      </w:pPr>
      <w:r>
        <w:t xml:space="preserve">2. Theoretical Framework and Professional Scope</w:t>
      </w:r>
    </w:p>
    <w:p>
      <w:pPr>
        <w:pStyle w:val="FirstParagraph"/>
      </w:pPr>
      <w:r>
        <w:t xml:space="preserve">In Germany, speech therapy is often referred to as "Logopädie" or historically as "Sprachheilpädagogik." Unlike some jurisdictions where Speech-Language Pathologists (SLPs) require doctoral-level degrees, the German system typically recognizes practitioners who have completed a specialized three-year vocational training program at a recognized academy or university of applied sciences. These professionals are legally empowered to treat disorders of speech, language, voice, hearing-related communication deficits, and swallowing difficulties.</w:t>
      </w:r>
    </w:p>
    <w:p>
      <w:pPr>
        <w:pStyle w:val="BodyText"/>
      </w:pPr>
      <w:r>
        <w:t xml:space="preserve">The theoretical underpinning of speech therapy in Germany is heavily influenced by the biopsychosocial model proposed by the World Health Organization (WHO). This model necessitates that a Speech Therapist does not only focus on linguistic output but also considers cognitive, social, and emotional factors affecting communication. In Munich, academic institutions such as the Ludwig-Maximilians-Universität München (LMU) provide continuing education and research opportunities that align local practice with international standards.</w:t>
      </w:r>
    </w:p>
    <w:bookmarkEnd w:id="22"/>
    <w:bookmarkStart w:id="25" w:name="the-healthcare-context-in-germany-munich"/>
    <w:p>
      <w:pPr>
        <w:pStyle w:val="Heading2"/>
      </w:pPr>
      <w:r>
        <w:t xml:space="preserve">3. The Healthcare Context in Germany Munich</w:t>
      </w:r>
    </w:p>
    <w:bookmarkStart w:id="23" w:name="regulatory-landscape"/>
    <w:p>
      <w:pPr>
        <w:pStyle w:val="Heading3"/>
      </w:pPr>
      <w:r>
        <w:t xml:space="preserve">3.1 Regulatory Landscape</w:t>
      </w:r>
    </w:p>
    <w:p>
      <w:pPr>
        <w:pStyle w:val="FirstParagraph"/>
      </w:pPr>
      <w:r>
        <w:t xml:space="preserve">The provision of speech therapy services in Germany is primarily regulated by the Social Code Book V (</w:t>
      </w:r>
      <w:r>
        <w:rPr>
          <w:iCs/>
          <w:i/>
        </w:rPr>
        <w:t xml:space="preserve">Fünftes Buch Sozialgesetzbuch - SGB V</w:t>
      </w:r>
      <w:r>
        <w:t xml:space="preserve">). This legislation defines speech therapy as a benefit for patients with acute or chronic impairments in communication and swallowing. Crucially, access to these services usually requires a prescription (</w:t>
      </w:r>
      <w:r>
        <w:rPr>
          <w:iCs/>
          <w:i/>
        </w:rPr>
        <w:t xml:space="preserve">Überweisung</w:t>
      </w:r>
      <w:r>
        <w:t xml:space="preserve">) from a physician. However, recent legislative discussions have explored direct access models to reduce barriers to entry.</w:t>
      </w:r>
    </w:p>
    <w:bookmarkEnd w:id="23"/>
    <w:bookmarkStart w:id="24" w:name="reimbursement-mechanisms"/>
    <w:p>
      <w:pPr>
        <w:pStyle w:val="Heading3"/>
      </w:pPr>
      <w:r>
        <w:t xml:space="preserve">3.2 Reimbursement Mechanisms</w:t>
      </w:r>
    </w:p>
    <w:p>
      <w:pPr>
        <w:pStyle w:val="FirstParagraph"/>
      </w:pPr>
      <w:r>
        <w:t xml:space="preserve">In the context of Germany Munich, the majority of residents are covered by statutory health insurance (</w:t>
      </w:r>
      <w:r>
        <w:rPr>
          <w:iCs/>
          <w:i/>
        </w:rPr>
        <w:t xml:space="preserve">Gesetzliche Krankenversicherung - GKV</w:t>
      </w:r>
      <w:r>
        <w:t xml:space="preserve">). For these patients, speech therapy is reimbursed on a session-based model. Typically, a patient receives a prescription for ten hours of therapy per year for specific diagnoses. This rigid quota often proves insufficient for complex cases, such as childhood apraxia of speech or severe aphasia post-stroke.</w:t>
      </w:r>
    </w:p>
    <w:p>
      <w:pPr>
        <w:pStyle w:val="BodyText"/>
      </w:pPr>
      <w:r>
        <w:t xml:space="preserve">Munich presents unique economic dynamics regarding reimbursement. As one of the most expensive cities in Germany, overhead costs for private practices are high. Consequently, many Speech Therapist operate in private-practice partnerships or group practices to remain financially viable while accepting public insurance patients. This economic pressure sometimes leads to a "capacity crunch," where demand outstrips the available funded hours.</w:t>
      </w:r>
    </w:p>
    <w:bookmarkEnd w:id="24"/>
    <w:bookmarkEnd w:id="25"/>
    <w:bookmarkStart w:id="28" w:name="X430f4ef98ba73e353eb27e4e8f24b0ab2847ec8"/>
    <w:p>
      <w:pPr>
        <w:pStyle w:val="Heading2"/>
      </w:pPr>
      <w:r>
        <w:t xml:space="preserve">4. Socio-Cultural Challenges and Accessibility</w:t>
      </w:r>
    </w:p>
    <w:p>
      <w:pPr>
        <w:pStyle w:val="FirstParagraph"/>
      </w:pPr>
      <w:r>
        <w:t xml:space="preserve">Munich is characterized by a significant international population, including expatriates, students from around the world, and migrants from various linguistic backgrounds. This diversity presents specific challenges for Speech Therapist professionals.</w:t>
      </w:r>
    </w:p>
    <w:bookmarkStart w:id="26" w:name="multilingualism"/>
    <w:p>
      <w:pPr>
        <w:pStyle w:val="Heading3"/>
      </w:pPr>
      <w:r>
        <w:t xml:space="preserve">4.1 Multilingualism</w:t>
      </w:r>
    </w:p>
    <w:p>
      <w:pPr>
        <w:pStyle w:val="FirstParagraph"/>
      </w:pPr>
      <w:r>
        <w:t xml:space="preserve">A critical issue in Munich is the differentiation between a true speech-language disorder and normal second-language acquisition processes. A Speech Therapist must possess high cultural competence to avoid misdiagnosing bilingual children. Current guidelines suggest that assessment tools standardized for monolingual German speakers should not be uncritically applied to multilingual populations. In practice, this requires Munich-based professionals to utilize dynamic assessment methods or collaborate with interpreters, a process that is time-consuming and often not fully reimbursed by insurance providers.</w:t>
      </w:r>
    </w:p>
    <w:bookmarkEnd w:id="26"/>
    <w:bookmarkStart w:id="27" w:name="urban-distribution-of-services"/>
    <w:p>
      <w:pPr>
        <w:pStyle w:val="Heading3"/>
      </w:pPr>
      <w:r>
        <w:t xml:space="preserve">4.2 Urban Distribution of Services</w:t>
      </w:r>
    </w:p>
    <w:p>
      <w:pPr>
        <w:pStyle w:val="FirstParagraph"/>
      </w:pPr>
      <w:r>
        <w:t xml:space="preserve">Geographic accessibility is another concern. While central Munich has a high concentration of specialized clinics and private practices, peripheral districts such as Pasing, Milbertshofen, and Trudering face shortages of available Speech Therapist appointments. The "wait-and-see" culture prevalent in some German communities further exacerbates delayed intervention for children with developmental delays.</w:t>
      </w:r>
    </w:p>
    <w:bookmarkEnd w:id="27"/>
    <w:bookmarkEnd w:id="28"/>
    <w:bookmarkStart w:id="29" w:name="discussion-bridging-the-gap"/>
    <w:p>
      <w:pPr>
        <w:pStyle w:val="Heading2"/>
      </w:pPr>
      <w:r>
        <w:t xml:space="preserve">5. Discussion: Bridging the Gap</w:t>
      </w:r>
    </w:p>
    <w:p>
      <w:pPr>
        <w:pStyle w:val="FirstParagraph"/>
      </w:pPr>
      <w:r>
        <w:t xml:space="preserve">The analysis of speech therapy in Germany Munich reveals a tension between statutory guarantees and practical implementation. While the law ensures that every resident has the right to treatment, the structural limitations—specifically reimbursement caps and provider shortages—create inequities.</w:t>
      </w:r>
    </w:p>
    <w:p>
      <w:pPr>
        <w:pStyle w:val="BodyText"/>
      </w:pPr>
      <w:r>
        <w:t xml:space="preserve">To address these issues, several recommendations are proposed:</w:t>
      </w:r>
    </w:p>
    <w:p>
      <w:pPr>
        <w:numPr>
          <w:ilvl w:val="0"/>
          <w:numId w:val="1001"/>
        </w:numPr>
        <w:pStyle w:val="Compact"/>
      </w:pPr>
      <w:r>
        <w:rPr>
          <w:bCs/>
          <w:b/>
        </w:rPr>
        <w:t xml:space="preserve">Educational Reform:</w:t>
      </w:r>
      <w:r>
        <w:t xml:space="preserve"> </w:t>
      </w:r>
      <w:r>
        <w:t xml:space="preserve">Enhanced training modules for Speech Therapist on multilingual assessment tools should be integrated into vocational curricula in Bavaria.</w:t>
      </w:r>
    </w:p>
    <w:p>
      <w:pPr>
        <w:numPr>
          <w:ilvl w:val="0"/>
          <w:numId w:val="1001"/>
        </w:numPr>
        <w:pStyle w:val="Compact"/>
      </w:pPr>
      <w:r>
        <w:rPr>
          <w:bCs/>
          <w:b/>
        </w:rPr>
        <w:t xml:space="preserve">Policymaking:</w:t>
      </w:r>
      <w:r>
        <w:t xml:space="preserve"> </w:t>
      </w:r>
      <w:r>
        <w:t xml:space="preserve">The German Federal Joint Committee (</w:t>
      </w:r>
      <w:r>
        <w:rPr>
          <w:iCs/>
          <w:i/>
        </w:rPr>
        <w:t xml:space="preserve">Gemeinsamer Bundesausschuss</w:t>
      </w:r>
      <w:r>
        <w:t xml:space="preserve">) should reconsider the rigid hourly limits for chronic conditions, allowing for more flexible, outcome-based billing models.</w:t>
      </w:r>
    </w:p>
    <w:p>
      <w:pPr>
        <w:numPr>
          <w:ilvl w:val="0"/>
          <w:numId w:val="1001"/>
        </w:numPr>
        <w:pStyle w:val="Compact"/>
      </w:pPr>
      <w:r>
        <w:rPr>
          <w:bCs/>
          <w:b/>
        </w:rPr>
        <w:t xml:space="preserve">Digital Health Integration:</w:t>
      </w:r>
      <w:r>
        <w:t xml:space="preserve"> </w:t>
      </w:r>
      <w:r>
        <w:t xml:space="preserve">The expansion of teletherapy options in Munich could alleviate geographic barriers and optimize the time utilization of Speech Therapist professionals.</w:t>
      </w:r>
    </w:p>
    <w:bookmarkEnd w:id="29"/>
    <w:bookmarkStart w:id="30" w:name="conclusion"/>
    <w:p>
      <w:pPr>
        <w:pStyle w:val="Heading2"/>
      </w:pPr>
      <w:r>
        <w:t xml:space="preserve">6. Conclusion</w:t>
      </w:r>
    </w:p>
    <w:p>
      <w:pPr>
        <w:pStyle w:val="FirstParagraph"/>
      </w:pPr>
      <w:r>
        <w:t xml:space="preserve">This article has highlighted the complex interplay between regulatory frameworks, economic realities, and cultural diversity in the provision of speech therapy services. In Germany Munich, the Speech Therapist plays a pivotal role in maintaining public health and social inclusion. However, sustainable improvements require a collaborative effort among policymakers, healthcare providers, and academic institutions.</w:t>
      </w:r>
    </w:p>
    <w:p>
      <w:pPr>
        <w:pStyle w:val="BodyText"/>
      </w:pPr>
      <w:r>
        <w:t xml:space="preserve">Future research should focus on longitudinal studies tracking patient outcomes under different reimbursement models within the German system. By refining these mechanisms, Germany can ensure that the profession of Speech Therapist is both economically sustainable for practitioners and accessible to all citizens in urban centers like Munich.</w:t>
      </w:r>
    </w:p>
    <w:bookmarkEnd w:id="30"/>
    <w:bookmarkStart w:id="31" w:name="references"/>
    <w:p>
      <w:pPr>
        <w:pStyle w:val="Heading2"/>
      </w:pPr>
      <w:r>
        <w:t xml:space="preserve">References</w:t>
      </w:r>
    </w:p>
    <w:p>
      <w:pPr>
        <w:pStyle w:val="FirstParagraph"/>
      </w:pPr>
      <w:r>
        <w:rPr>
          <w:iCs/>
          <w:i/>
        </w:rPr>
        <w:t xml:space="preserve">(Note: References are illustrative for this academic format)</w:t>
      </w:r>
    </w:p>
    <w:p>
      <w:pPr>
        <w:numPr>
          <w:ilvl w:val="0"/>
          <w:numId w:val="1002"/>
        </w:numPr>
        <w:pStyle w:val="Compact"/>
      </w:pPr>
      <w:r>
        <w:t xml:space="preserve">[1] German Federal Joint Committee. (2023). *Guidelines on Speech Therapy Benefits*. Bonn.</w:t>
      </w:r>
    </w:p>
    <w:p>
      <w:pPr>
        <w:numPr>
          <w:ilvl w:val="0"/>
          <w:numId w:val="1002"/>
        </w:numPr>
        <w:pStyle w:val="Compact"/>
      </w:pPr>
      <w:r>
        <w:t xml:space="preserve">[2] Müller, E., &amp; Schmidt, J. (2021). "Multilingual Assessment Strategies in Urban Bavaria." *Journal of Communication Disorders*, 45(3), 112-129.</w:t>
      </w:r>
    </w:p>
    <w:p>
      <w:pPr>
        <w:numPr>
          <w:ilvl w:val="0"/>
          <w:numId w:val="1002"/>
        </w:numPr>
        <w:pStyle w:val="Compact"/>
      </w:pPr>
      <w:r>
        <w:t xml:space="preserve">[3] Bavarian State Ministry of Health and Care. (2022). *Report on Allied Health Professions in Munich*. Munich: Verlag Hans Carl.</w:t>
      </w:r>
    </w:p>
    <w:p>
      <w:pPr>
        <w:numPr>
          <w:ilvl w:val="0"/>
          <w:numId w:val="1002"/>
        </w:numPr>
        <w:pStyle w:val="Compact"/>
      </w:pPr>
      <w:r>
        <w:t xml:space="preserve">[4] World Health Organization. (2001). *International Classification of Functioning, Disability and Health (ICF)*. Geneva: WHO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Speech-Language Pathology in Germany: A Comprehensive Analysis of Practice, Regulation, and Challenges in Munich</dc:title>
  <dc:creator/>
  <cp:keywords/>
  <dcterms:created xsi:type="dcterms:W3CDTF">2026-07-29T14:42:11Z</dcterms:created>
  <dcterms:modified xsi:type="dcterms:W3CDTF">2026-07-29T14:42:11Z</dcterms:modified>
</cp:coreProperties>
</file>

<file path=docProps/custom.xml><?xml version="1.0" encoding="utf-8"?>
<Properties xmlns="http://schemas.openxmlformats.org/officeDocument/2006/custom-properties" xmlns:vt="http://schemas.openxmlformats.org/officeDocument/2006/docPropsVTypes"/>
</file>