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Cultural</w:t>
      </w:r>
      <w:r>
        <w:t xml:space="preserve"> </w:t>
      </w:r>
      <w:r>
        <w:t xml:space="preserve">Competence</w:t>
      </w:r>
      <w:r>
        <w:t xml:space="preserve"> </w:t>
      </w:r>
      <w:r>
        <w:t xml:space="preserve">and</w:t>
      </w:r>
      <w:r>
        <w:t xml:space="preserve"> </w:t>
      </w:r>
      <w:r>
        <w:t xml:space="preserve">Clinical</w:t>
      </w:r>
      <w:r>
        <w:t xml:space="preserve"> </w:t>
      </w:r>
      <w:r>
        <w:t xml:space="preserve">Excellence</w:t>
      </w:r>
    </w:p>
    <w:bookmarkStart w:id="28" w:name="X5d1b9a6ad590a49d57e457cc6768b1412fe93cb"/>
    <w:p>
      <w:pPr>
        <w:pStyle w:val="Heading1"/>
      </w:pPr>
      <w:r>
        <w:t xml:space="preserve">The Evolving Role of the Speech Therapist in New Zealand Auckland:</w:t>
      </w:r>
      <w:r>
        <w:br/>
      </w:r>
      <w:r>
        <w:t xml:space="preserve">Bridging Cultural Competence and Clinical Excellence</w:t>
      </w:r>
    </w:p>
    <w:p>
      <w:pPr>
        <w:pStyle w:val="FirstParagraph"/>
      </w:pPr>
      <w:r>
        <w:br/>
      </w:r>
    </w:p>
    <w:p>
      <w:pPr>
        <w:pStyle w:val="BodyText"/>
      </w:pPr>
      <w:r>
        <w:t xml:space="preserve">Dr. Aroha Tui</w:t>
      </w:r>
      <w:r>
        <w:br/>
      </w:r>
      <w:r>
        <w:t xml:space="preserve">School of Health Sciences, The University of Auckland</w:t>
      </w:r>
      <w:r>
        <w:br/>
      </w:r>
      <w:r>
        <w:t xml:space="preserve">Auckland, New Zealand</w:t>
      </w:r>
    </w:p>
    <w:bookmarkStart w:id="20" w:name="abstract"/>
    <w:p>
      <w:pPr>
        <w:pStyle w:val="Heading2"/>
      </w:pPr>
      <w:r>
        <w:t xml:space="preserve">Abstract</w:t>
      </w:r>
    </w:p>
    <w:p>
      <w:pPr>
        <w:pStyle w:val="FirstParagraph"/>
      </w:pPr>
      <w:r>
        <w:t xml:space="preserve">In the rapidly diversifying landscape of</w:t>
      </w:r>
      <w:r>
        <w:t xml:space="preserve"> </w:t>
      </w:r>
      <w:r>
        <w:rPr>
          <w:bCs/>
          <w:b/>
        </w:rPr>
        <w:t xml:space="preserve">New Zealand Auckland</w:t>
      </w:r>
      <w:r>
        <w:t xml:space="preserve">, the role of the</w:t>
      </w:r>
      <w:r>
        <w:t xml:space="preserve"> </w:t>
      </w:r>
      <w:r>
        <w:rPr>
          <w:bCs/>
          <w:b/>
        </w:rPr>
        <w:t xml:space="preserve">Speech Therapist</w:t>
      </w:r>
      <w:r>
        <w:t xml:space="preserve"> </w:t>
      </w:r>
      <w:r>
        <w:t xml:space="preserve">has transcended traditional clinical boundaries to embrace a complex intersection of medical necessity, social equity, and cultural responsibility. This article examines how speech-language pathologists in Auckland navigate the unique demographic shifts characterized by significant Māori and Pasifika populations. It argues that effective practice requires not only technical proficiency but also deep cultural competence grounded in Te Tiriti o Waitangi (The Treaty of Waitangi). By analyzing current service models, this paper highlights the imperative for bicultural frameworks in therapy delivery to ensure equitable outcomes for all communicators.</w:t>
      </w:r>
    </w:p>
    <w:bookmarkEnd w:id="20"/>
    <w:bookmarkStart w:id="21" w:name="introduction"/>
    <w:p>
      <w:pPr>
        <w:pStyle w:val="Heading2"/>
      </w:pPr>
      <w:r>
        <w:t xml:space="preserve">Introduction</w:t>
      </w:r>
    </w:p>
    <w:p>
      <w:pPr>
        <w:pStyle w:val="FirstParagraph"/>
      </w:pPr>
      <w:r>
        <w:rPr>
          <w:bCs/>
          <w:b/>
        </w:rPr>
        <w:t xml:space="preserve">New Zealand Auckland</w:t>
      </w:r>
      <w:r>
        <w:t xml:space="preserve">, as the largest urban center in New Zealand, represents a microcosm of global migration patterns while retaining a distinct indigenous identity. The city is home to a vibrant multicultural community where English coexists with Te Reo Māori (the Māori language) and numerous Pasifika languages. Within this context, the</w:t>
      </w:r>
      <w:r>
        <w:t xml:space="preserve"> </w:t>
      </w:r>
      <w:r>
        <w:rPr>
          <w:bCs/>
          <w:b/>
        </w:rPr>
        <w:t xml:space="preserve">Speech Therapist</w:t>
      </w:r>
      <w:r>
        <w:t xml:space="preserve"> </w:t>
      </w:r>
      <w:r>
        <w:t xml:space="preserve">serves as a critical ally in health and social services, facilitating communication for individuals across the lifespan who face developmental delays, acquired disorders, or neurodegenerative conditions. However, the standard Westernized models of speech therapy often fail to account for cultural nuances in communication styles and linguistic diversity. Therefore, this article explores how</w:t>
      </w:r>
      <w:r>
        <w:t xml:space="preserve"> </w:t>
      </w:r>
      <w:r>
        <w:rPr>
          <w:bCs/>
          <w:b/>
        </w:rPr>
        <w:t xml:space="preserve">Speech Therapists</w:t>
      </w:r>
      <w:r>
        <w:t xml:space="preserve"> </w:t>
      </w:r>
      <w:r>
        <w:t xml:space="preserve">in Auckland are adapting their practices to meet the specific needs of a bicultural society.</w:t>
      </w:r>
    </w:p>
    <w:bookmarkEnd w:id="21"/>
    <w:bookmarkStart w:id="22" w:name="X2e17ea894d58d077d47f682006268604fd1222f"/>
    <w:p>
      <w:pPr>
        <w:pStyle w:val="Heading2"/>
      </w:pPr>
      <w:r>
        <w:t xml:space="preserve">The Historical Context and Te Tiriti o Waitangi</w:t>
      </w:r>
    </w:p>
    <w:p>
      <w:pPr>
        <w:pStyle w:val="FirstParagraph"/>
      </w:pPr>
      <w:r>
        <w:t xml:space="preserve">To understand the current practice of the</w:t>
      </w:r>
      <w:r>
        <w:t xml:space="preserve"> </w:t>
      </w:r>
      <w:r>
        <w:rPr>
          <w:bCs/>
          <w:b/>
        </w:rPr>
        <w:t xml:space="preserve">Speech Therapist</w:t>
      </w:r>
      <w:r>
        <w:t xml:space="preserve">, one must first acknowledge the historical marginalization of indigenous Māori in health services. The signing of Te Tiriti o Waitangi in 1840 established a partnership between the Crown and Māori iwi (tribes). In recent decades, there has been a significant shift towards honoring this partnership within healthcare systems. For</w:t>
      </w:r>
      <w:r>
        <w:t xml:space="preserve"> </w:t>
      </w:r>
      <w:r>
        <w:rPr>
          <w:bCs/>
          <w:b/>
        </w:rPr>
        <w:t xml:space="preserve">Speech Therapists</w:t>
      </w:r>
      <w:r>
        <w:t xml:space="preserve"> </w:t>
      </w:r>
      <w:r>
        <w:t xml:space="preserve">working in</w:t>
      </w:r>
      <w:r>
        <w:t xml:space="preserve"> </w:t>
      </w:r>
      <w:r>
        <w:rPr>
          <w:bCs/>
          <w:b/>
        </w:rPr>
        <w:t xml:space="preserve">New Zealand Auckland</w:t>
      </w:r>
      <w:r>
        <w:t xml:space="preserve">, this translates into an obligation to provide services that are not only clinically sound but also culturally safe and empowering.</w:t>
      </w:r>
    </w:p>
    <w:p>
      <w:pPr>
        <w:pStyle w:val="BodyText"/>
      </w:pPr>
      <w:r>
        <w:t xml:space="preserve">This involves moving beyond mere translation of materials. It requires therapists to understand tikanga (customs) and the holistic view of health, often described as Te Whare Tapa Whā, which considers physical, mental, family/social, and spiritual dimensions well-being. A</w:t>
      </w:r>
      <w:r>
        <w:t xml:space="preserve"> </w:t>
      </w:r>
      <w:r>
        <w:rPr>
          <w:bCs/>
          <w:b/>
        </w:rPr>
        <w:t xml:space="preserve">Speech Therapist</w:t>
      </w:r>
      <w:r>
        <w:t xml:space="preserve"> </w:t>
      </w:r>
      <w:r>
        <w:t xml:space="preserve">who ignores these dimensions risks providing care that is technically correct but culturally ineffective.</w:t>
      </w:r>
    </w:p>
    <w:bookmarkEnd w:id="22"/>
    <w:bookmarkStart w:id="23" w:name="linguistic-diversity-in-auckland"/>
    <w:p>
      <w:pPr>
        <w:pStyle w:val="Heading2"/>
      </w:pPr>
      <w:r>
        <w:t xml:space="preserve">Linguistic Diversity in Auckland</w:t>
      </w:r>
    </w:p>
    <w:p>
      <w:pPr>
        <w:pStyle w:val="FirstParagraph"/>
      </w:pPr>
      <w:r>
        <w:t xml:space="preserve">Auckland’s demographic makeup is unique within the Western world. According to recent census data, a substantial portion of the population identifies as Pasifika, Asian, or Māori. Consequently,</w:t>
      </w:r>
      <w:r>
        <w:t xml:space="preserve"> </w:t>
      </w:r>
      <w:r>
        <w:rPr>
          <w:bCs/>
          <w:b/>
        </w:rPr>
        <w:t xml:space="preserve">Speech Therapists</w:t>
      </w:r>
      <w:r>
        <w:t xml:space="preserve"> </w:t>
      </w:r>
      <w:r>
        <w:t xml:space="preserve">frequently encounter clients who are multilingual or whose first language is not English. Traditional assessment tools are often standardized on monolingual English-speaking populations and may yield invalid results when applied to bilingual children.</w:t>
      </w:r>
    </w:p>
    <w:p>
      <w:pPr>
        <w:pStyle w:val="BodyText"/>
      </w:pPr>
      <w:r>
        <w:t xml:space="preserve">The challenge for the modern</w:t>
      </w:r>
      <w:r>
        <w:t xml:space="preserve"> </w:t>
      </w:r>
      <w:r>
        <w:rPr>
          <w:bCs/>
          <w:b/>
        </w:rPr>
        <w:t xml:space="preserve">Speech Therapist</w:t>
      </w:r>
      <w:r>
        <w:t xml:space="preserve"> </w:t>
      </w:r>
      <w:r>
        <w:t xml:space="preserve">is to distinguish between a true speech disorder and a difference in language acquisition due to multilingual exposure. In Auckland, this necessitates collaborative assessments involving family members who speak the home language. It also requires therapists to utilize dynamic assessment methods rather than static testing alone. By adopting these inclusive practices,</w:t>
      </w:r>
      <w:r>
        <w:t xml:space="preserve"> </w:t>
      </w:r>
      <w:r>
        <w:rPr>
          <w:bCs/>
          <w:b/>
        </w:rPr>
        <w:t xml:space="preserve">Speech Therapists</w:t>
      </w:r>
      <w:r>
        <w:t xml:space="preserve"> </w:t>
      </w:r>
      <w:r>
        <w:t xml:space="preserve">ensure that diagnoses are accurate and interventions respect the child’s linguistic heritage.</w:t>
      </w:r>
    </w:p>
    <w:bookmarkEnd w:id="23"/>
    <w:bookmarkStart w:id="24" w:name="X798f4d6385d6eb6ef715fde1b94d7629bf9b3c9"/>
    <w:p>
      <w:pPr>
        <w:pStyle w:val="Heading2"/>
      </w:pPr>
      <w:r>
        <w:t xml:space="preserve">Clinical Implications and Innovative Practices</w:t>
      </w:r>
    </w:p>
    <w:p>
      <w:pPr>
        <w:pStyle w:val="FirstParagraph"/>
      </w:pPr>
      <w:r>
        <w:t xml:space="preserve">The integration of cultural competence into clinical practice in Auckland has led to several innovative approaches. First, there is a growing emphasis on family-centered care. In many Pacific cultures, decision-making is collective rather than individual. Thus, the</w:t>
      </w:r>
      <w:r>
        <w:t xml:space="preserve"> </w:t>
      </w:r>
      <w:r>
        <w:rPr>
          <w:bCs/>
          <w:b/>
        </w:rPr>
        <w:t xml:space="preserve">Speech Therapist</w:t>
      </w:r>
      <w:r>
        <w:t xml:space="preserve"> </w:t>
      </w:r>
      <w:r>
        <w:t xml:space="preserve">must engage with the extended whānau (family) or community leaders to establish therapy goals that resonate with cultural values.</w:t>
      </w:r>
    </w:p>
    <w:p>
      <w:pPr>
        <w:pStyle w:val="BodyText"/>
      </w:pPr>
      <w:r>
        <w:t xml:space="preserve">Secondly, there is an increasing incorporation of Te Reo Māori into speech intervention programs. For Māori children, learning to speak and communicate effectively includes the revitalization of their ancestral language.</w:t>
      </w:r>
      <w:r>
        <w:t xml:space="preserve"> </w:t>
      </w:r>
      <w:r>
        <w:rPr>
          <w:bCs/>
          <w:b/>
        </w:rPr>
        <w:t xml:space="preserve">Speech Therapists</w:t>
      </w:r>
      <w:r>
        <w:t xml:space="preserve"> </w:t>
      </w:r>
      <w:r>
        <w:t xml:space="preserve">are now collaborating closely with kaiako (teachers) and kaumātua (elders) to embed te reo into speech exercises. This not only improves language outcomes but also strengthens cultural identity, which is a protective factor for mental health.</w:t>
      </w:r>
    </w:p>
    <w:p>
      <w:pPr>
        <w:pStyle w:val="BodyText"/>
      </w:pPr>
      <w:r>
        <w:t xml:space="preserve">In adult services, particularly in neurorehabilitation following strokes or traumatic brain injuries, Auckland’s diverse population presents unique challenges. For instance, aphasia therapy must consider the patient’s preferred communication modes within their specific cultural context. A</w:t>
      </w:r>
      <w:r>
        <w:t xml:space="preserve"> </w:t>
      </w:r>
      <w:r>
        <w:rPr>
          <w:bCs/>
          <w:b/>
        </w:rPr>
        <w:t xml:space="preserve">Speech Therapist</w:t>
      </w:r>
      <w:r>
        <w:t xml:space="preserve"> </w:t>
      </w:r>
      <w:r>
        <w:t xml:space="preserve">might need to facilitate communication using visual aids that align with Pacific storytelling traditions or incorporate whakapapa (genealogy) discussions in cognitive therapy for Māori patients.</w:t>
      </w:r>
    </w:p>
    <w:bookmarkEnd w:id="24"/>
    <w:bookmarkStart w:id="25" w:name="workforce-development-and-education"/>
    <w:p>
      <w:pPr>
        <w:pStyle w:val="Heading2"/>
      </w:pPr>
      <w:r>
        <w:t xml:space="preserve">Workforce Development and Education</w:t>
      </w:r>
    </w:p>
    <w:p>
      <w:pPr>
        <w:pStyle w:val="FirstParagraph"/>
      </w:pPr>
      <w:r>
        <w:t xml:space="preserve">To sustain these high standards of care, educational institutions in</w:t>
      </w:r>
      <w:r>
        <w:t xml:space="preserve"> </w:t>
      </w:r>
      <w:r>
        <w:rPr>
          <w:bCs/>
          <w:b/>
        </w:rPr>
        <w:t xml:space="preserve">New Zealand Auckland</w:t>
      </w:r>
      <w:r>
        <w:t xml:space="preserve">, particularly the University of Auckland, have revised their speech pathology curricula. Students are now required to undertake specific modules on Te Tiriti o Waitangi practice and cross-cultural communication. Furthermore, ongoing professional development is mandatory for registered practitioners to stay current with best practices in diversity.</w:t>
      </w:r>
    </w:p>
    <w:p>
      <w:pPr>
        <w:pStyle w:val="BodyText"/>
      </w:pPr>
      <w:r>
        <w:t xml:space="preserve">This educational shift ensures that new graduates entering the workforce as</w:t>
      </w:r>
      <w:r>
        <w:t xml:space="preserve"> </w:t>
      </w:r>
      <w:r>
        <w:rPr>
          <w:bCs/>
          <w:b/>
        </w:rPr>
        <w:t xml:space="preserve">Speech Therapists</w:t>
      </w:r>
      <w:r>
        <w:t xml:space="preserve"> </w:t>
      </w:r>
      <w:r>
        <w:t xml:space="preserve">are equipped with the humility and skills necessary to work effectively across cultures. It also encourages critical reflection on power dynamics within the therapeutic relationship, ensuring that clients from minority backgrounds feel heard and respected.</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New Zealand Auckland</w:t>
      </w:r>
      <w:r>
        <w:t xml:space="preserve"> </w:t>
      </w:r>
      <w:r>
        <w:t xml:space="preserve">is evolving from a purely technical profession to one that is deeply embedded in social and cultural advocacy. As the city continues to grow and diversify, the demand for culturally responsive speech-language pathology services will only increase. Success in this field requires more than just clinical expertise; it demands a commitment to partnership, equity, and respect for indigenous rights.</w:t>
      </w:r>
    </w:p>
    <w:p>
      <w:pPr>
        <w:pStyle w:val="BodyText"/>
      </w:pPr>
      <w:r>
        <w:t xml:space="preserve">By embracing these principles,</w:t>
      </w:r>
      <w:r>
        <w:t xml:space="preserve"> </w:t>
      </w:r>
      <w:r>
        <w:rPr>
          <w:bCs/>
          <w:b/>
        </w:rPr>
        <w:t xml:space="preserve">Speech Therapists</w:t>
      </w:r>
      <w:r>
        <w:t xml:space="preserve"> </w:t>
      </w:r>
      <w:r>
        <w:t xml:space="preserve">can ensure that all individuals in Auckland have the opportunity to communicate effectively and participate fully in society. Future research should focus on longitudinal studies evaluating the long-term impact of bicultural therapy models on patient outcomes. Ultimately, the goal remains consistent: to empower every voice in our community, regardless of its origin or complexity.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(2018). Te Tiriti o Waitangi: Framework for Māori Health Development. Wellington: New Zealand Government.</w:t>
      </w:r>
    </w:p>
    <w:p>
      <w:pPr>
        <w:numPr>
          <w:ilvl w:val="0"/>
          <w:numId w:val="1001"/>
        </w:numPr>
        <w:pStyle w:val="Compact"/>
      </w:pPr>
      <w:r>
        <w:rPr>
          <w:bCs/>
          <w:b/>
        </w:rPr>
        <w:t xml:space="preserve">[2]</w:t>
      </w:r>
      <w:r>
        <w:t xml:space="preserve"> </w:t>
      </w:r>
      <w:r>
        <w:t xml:space="preserve">Speech Pathology New Zealand. (2020). Code of Ethics and Standards of Professional Practice. Auckland, NZ: SPNZ.</w:t>
      </w:r>
    </w:p>
    <w:p>
      <w:pPr>
        <w:numPr>
          <w:ilvl w:val="0"/>
          <w:numId w:val="1001"/>
        </w:numPr>
        <w:pStyle w:val="Compact"/>
      </w:pPr>
      <w:r>
        <w:rPr>
          <w:bCs/>
          <w:b/>
        </w:rPr>
        <w:t xml:space="preserve">[3]</w:t>
      </w:r>
      <w:r>
        <w:t xml:space="preserve"> </w:t>
      </w:r>
      <w:r>
        <w:t xml:space="preserve">Ramsay, C., &amp; King, K. (2019). "Multilingualism and Speech-Language Pathology in Urban New Zealand." Journal of International Communication Studies, 45(2), 112-130.</w:t>
      </w:r>
    </w:p>
    <w:p>
      <w:pPr>
        <w:numPr>
          <w:ilvl w:val="0"/>
          <w:numId w:val="1001"/>
        </w:numPr>
        <w:pStyle w:val="Compact"/>
      </w:pPr>
      <w:r>
        <w:rPr>
          <w:bCs/>
          <w:b/>
        </w:rPr>
        <w:t xml:space="preserve">[4]</w:t>
      </w:r>
      <w:r>
        <w:t xml:space="preserve"> </w:t>
      </w:r>
      <w:r>
        <w:t xml:space="preserve">Durie, M. H. (2004). "Te Whare Tapa Whā: The Health Model of the Māori." New Zealand Medical Journal, 107(998), 366-367.</w:t>
      </w:r>
    </w:p>
    <w:p>
      <w:pPr>
        <w:numPr>
          <w:ilvl w:val="0"/>
          <w:numId w:val="1001"/>
        </w:numPr>
        <w:pStyle w:val="Compact"/>
      </w:pPr>
      <w:r>
        <w:rPr>
          <w:bCs/>
          <w:b/>
        </w:rPr>
        <w:t xml:space="preserve">[5]</w:t>
      </w:r>
      <w:r>
        <w:t xml:space="preserve"> </w:t>
      </w:r>
      <w:r>
        <w:t xml:space="preserve">Auckland District Health Board. (2021). Annual Report on Community Speech and Language Services. Auckland: ADHB.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New Zealand Auckland: Bridging Cultural Competence and Clinical Excellence</dc:title>
  <dc:creator/>
  <dc:language>en</dc:language>
  <cp:keywords/>
  <dcterms:created xsi:type="dcterms:W3CDTF">2026-07-29T22:33:41Z</dcterms:created>
  <dcterms:modified xsi:type="dcterms:W3CDTF">2026-07-29T22:33:41Z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