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Singapore:</w:t>
      </w:r>
      <w:r>
        <w:t xml:space="preserve"> </w:t>
      </w:r>
      <w:r>
        <w:t xml:space="preserve">Challenges,</w:t>
      </w:r>
      <w:r>
        <w:t xml:space="preserve"> </w:t>
      </w:r>
      <w:r>
        <w:t xml:space="preserve">Integration,</w:t>
      </w:r>
      <w:r>
        <w:t xml:space="preserve"> </w:t>
      </w:r>
      <w:r>
        <w:t xml:space="preserve">and</w:t>
      </w:r>
      <w:r>
        <w:t xml:space="preserve"> </w:t>
      </w:r>
      <w:r>
        <w:t xml:space="preserve">Future</w:t>
      </w:r>
      <w:r>
        <w:t xml:space="preserve"> </w:t>
      </w:r>
      <w:r>
        <w:t xml:space="preserve">Directions</w:t>
      </w:r>
    </w:p>
    <w:bookmarkStart w:id="28" w:name="X7438701edbdac7e0a2be121832c4ef9e148e18a"/>
    <w:p>
      <w:pPr>
        <w:pStyle w:val="Heading1"/>
      </w:pPr>
      <w:r>
        <w:t xml:space="preserve">The Evolving Landscape of Speech Therapy in Singapore:</w:t>
      </w:r>
      <w:r>
        <w:br/>
      </w:r>
      <w:r>
        <w:t xml:space="preserve">Challenges, Integration, and Future Directions</w:t>
      </w:r>
    </w:p>
    <w:p>
      <w:pPr>
        <w:pStyle w:val="FirstParagraph"/>
      </w:pPr>
      <w:r>
        <w:rPr>
          <w:bCs/>
          <w:b/>
        </w:rPr>
        <w:t xml:space="preserve">Author:</w:t>
      </w:r>
      <w:r>
        <w:br/>
      </w:r>
      <w:r>
        <w:t xml:space="preserve">Jian Wei Tan</w:t>
      </w:r>
      <w:r>
        <w:br/>
      </w:r>
      <w:r>
        <w:t xml:space="preserve">Institute of Health &amp; Society Research</w:t>
      </w:r>
      <w:r>
        <w:br/>
      </w:r>
      <w:r>
        <w:t xml:space="preserve">Singapore, SG</w:t>
      </w:r>
    </w:p>
    <w:bookmarkStart w:id="20" w:name="abstract"/>
    <w:p>
      <w:pPr>
        <w:pStyle w:val="Heading3"/>
      </w:pPr>
      <w:r>
        <w:t xml:space="preserve">Abstract</w:t>
      </w:r>
    </w:p>
    <w:p>
      <w:pPr>
        <w:pStyle w:val="FirstParagraph"/>
      </w:pPr>
      <w:r>
        <w:t xml:space="preserve">This academic journal article examines the current state, challenges, and future trajectories of speech therapy services within the unique sociocultural context of Singapore. As a multicultural city-state with a rapidly aging population and increasing awareness regarding neurodevelopmental disorders, the demand for specialized speech-language pathology (SLP) services has surged. This paper analyzes the structural integration of Speech Therapists in both public healthcare institutions and private sectors, highlighting the impact of government policies such as the "Care for Seniors" initiative. Furthermore, it addresses specific linguistic challenges posed by Singapore’s multilingual environment, including code-switching and dialectal variations in Mandarin versus Standard Chinese. The study concludes with recommendations for enhancing interdisciplinary collaboration and improving access to services to meet the growing needs of diverse populations in Singapore.</w:t>
      </w:r>
    </w:p>
    <w:bookmarkEnd w:id="20"/>
    <w:bookmarkStart w:id="21" w:name="introduction"/>
    <w:p>
      <w:pPr>
        <w:pStyle w:val="Heading3"/>
      </w:pPr>
      <w:r>
        <w:t xml:space="preserve">Introduction</w:t>
      </w:r>
    </w:p>
    <w:p>
      <w:pPr>
        <w:pStyle w:val="FirstParagraph"/>
      </w:pPr>
      <w:r>
        <w:t xml:space="preserve">In recent decades, Singapore has undergone a profound demographic and healthcare transformation. As one of the world’s most densely populated nations, the Republic of Singapore places a premium on holistic health outcomes. Within this framework, Speech Therapy has emerged not merely as a remedial service for children with autism or speech delays but as a critical component of geriatric care and neurological rehabilitation. The role of the</w:t>
      </w:r>
      <w:r>
        <w:t xml:space="preserve"> </w:t>
      </w:r>
      <w:r>
        <w:rPr>
          <w:bCs/>
          <w:b/>
        </w:rPr>
        <w:t xml:space="preserve">Speech Therapist</w:t>
      </w:r>
      <w:r>
        <w:t xml:space="preserve"> </w:t>
      </w:r>
      <w:r>
        <w:t xml:space="preserve">in Singapore is increasingly recognized as pivotal in maintaining quality of life across the lifespan.</w:t>
      </w:r>
    </w:p>
    <w:p>
      <w:pPr>
        <w:pStyle w:val="BodyText"/>
      </w:pPr>
      <w:r>
        <w:t xml:space="preserve">The integration of speech therapy into the mainstream healthcare system reflects a broader shift towards preventative and rehabilitative care. However, despite these advancements, significant gaps remain in accessibility, cultural competency, and interdisciplinary coordination. This article aims to explore how</w:t>
      </w:r>
      <w:r>
        <w:t xml:space="preserve"> </w:t>
      </w:r>
      <w:r>
        <w:rPr>
          <w:bCs/>
          <w:b/>
        </w:rPr>
        <w:t xml:space="preserve">Singapore Singapore</w:t>
      </w:r>
      <w:r>
        <w:t xml:space="preserve">, often referred to simply as "Singapore," serves as a unique case study for developing speech therapy models that must navigate complex linguistic diversity and an aging demographic.</w:t>
      </w:r>
    </w:p>
    <w:bookmarkEnd w:id="21"/>
    <w:bookmarkStart w:id="22" w:name="Xa16808d1cd4d835fcb368fa22f1ee38296bda0d"/>
    <w:p>
      <w:pPr>
        <w:pStyle w:val="Heading3"/>
      </w:pPr>
      <w:r>
        <w:t xml:space="preserve">The Multilingual Context: A Unique Clinical Challenge</w:t>
      </w:r>
    </w:p>
    <w:p>
      <w:pPr>
        <w:pStyle w:val="FirstParagraph"/>
      </w:pPr>
      <w:r>
        <w:t xml:space="preserve">A defining characteristic of practicing speech therapy in</w:t>
      </w:r>
      <w:r>
        <w:t xml:space="preserve"> </w:t>
      </w:r>
      <w:r>
        <w:rPr>
          <w:bCs/>
          <w:b/>
        </w:rPr>
        <w:t xml:space="preserve">Singapore Singapore</w:t>
      </w:r>
      <w:r>
        <w:t xml:space="preserve"> </w:t>
      </w:r>
      <w:r>
        <w:t xml:space="preserve">is the multilingual nature of its population. The official languages include English, Mandarin Chinese, Malay, and Tamil. However, the daily reality involves a high prevalence of code-switching and Singlish (Singaporean Colloquial English). For a</w:t>
      </w:r>
      <w:r>
        <w:t xml:space="preserve"> </w:t>
      </w:r>
      <w:r>
        <w:rPr>
          <w:bCs/>
          <w:b/>
        </w:rPr>
        <w:t xml:space="preserve">Speech Therapist</w:t>
      </w:r>
      <w:r>
        <w:t xml:space="preserve">, assessing speech sound disorders or language delays requires nuanced understanding. Traditional assessment tools developed in monolingual Western contexts may not be valid when applied to children who speak multiple languages simultaneously.</w:t>
      </w:r>
    </w:p>
    <w:p>
      <w:pPr>
        <w:pStyle w:val="BodyText"/>
      </w:pPr>
      <w:r>
        <w:t xml:space="preserve">Furthermore, the divergence between Standard Written Chinese and spoken colloquial Mandarin presents unique challenges. Many children exhibit discrepancies between their literacy skills and oral language proficiency. Therapists must tailor interventions that respect the child’s home language environment while promoting effective communication in school settings. Ignoring the linguistic reality of Singapore can lead to misdiagnosis, where normal bilingual development is mistaken for a speech and language disorder.</w:t>
      </w:r>
    </w:p>
    <w:bookmarkEnd w:id="22"/>
    <w:bookmarkStart w:id="23" w:name="X169bd1dc07593092fc06559be0ef6d2c3c91ae0"/>
    <w:p>
      <w:pPr>
        <w:pStyle w:val="Heading3"/>
      </w:pPr>
      <w:r>
        <w:t xml:space="preserve">Service Delivery Models: Public vs. Private Sector</w:t>
      </w:r>
    </w:p>
    <w:p>
      <w:pPr>
        <w:pStyle w:val="FirstParagraph"/>
      </w:pPr>
      <w:r>
        <w:t xml:space="preserve">In</w:t>
      </w:r>
      <w:r>
        <w:t xml:space="preserve"> </w:t>
      </w:r>
      <w:r>
        <w:rPr>
          <w:bCs/>
          <w:b/>
        </w:rPr>
        <w:t xml:space="preserve">Singapore Singapore</w:t>
      </w:r>
      <w:r>
        <w:t xml:space="preserve">, speech therapy services are delivered through a hybrid model involving public healthcare institutions, private clinics, and community centers. Public hospitals such as the National University Hospital (NUH) and Khoo Teck Puat Hospital (KTPH) offer comprehensive multidisciplinary teams where</w:t>
      </w:r>
      <w:r>
        <w:t xml:space="preserve"> </w:t>
      </w:r>
      <w:r>
        <w:rPr>
          <w:bCs/>
          <w:b/>
        </w:rPr>
        <w:t xml:space="preserve">Speech Therapists</w:t>
      </w:r>
      <w:r>
        <w:t xml:space="preserve"> </w:t>
      </w:r>
      <w:r>
        <w:t xml:space="preserve">work alongside pediatricians, occupational therapists, and psychologists.</w:t>
      </w:r>
    </w:p>
    <w:p>
      <w:pPr>
        <w:pStyle w:val="BodyText"/>
      </w:pPr>
      <w:r>
        <w:t xml:space="preserve">The public sector focuses heavily on subsidized care for low-income families and individuals with severe disabilities. Conversely, the private sector in Singapore has seen exponential growth over the last decade. This growth is driven by rising disposable income and increased parental awareness regarding early intervention for conditions such as Autism Spectrum Disorder (ASD) and ADHD. However, this dichotomy creates a disparity in access, where those who can afford private services receive longer wait times and more personalized attention, while public clinics often face significant waiting lists.</w:t>
      </w:r>
    </w:p>
    <w:bookmarkEnd w:id="23"/>
    <w:bookmarkStart w:id="24" w:name="Xe6b50db984b127e7852a283af5c34094ca44dab"/>
    <w:p>
      <w:pPr>
        <w:pStyle w:val="Heading3"/>
      </w:pPr>
      <w:r>
        <w:t xml:space="preserve">The Aging Population and Dysphagia Management</w:t>
      </w:r>
    </w:p>
    <w:p>
      <w:pPr>
        <w:pStyle w:val="FirstParagraph"/>
      </w:pPr>
      <w:r>
        <w:t xml:space="preserve">A critical area of focus for speech therapists in Singapore is dysphagia management among the elderly. With</w:t>
      </w:r>
      <w:r>
        <w:t xml:space="preserve"> </w:t>
      </w:r>
      <w:r>
        <w:rPr>
          <w:bCs/>
          <w:b/>
        </w:rPr>
        <w:t xml:space="preserve">Singapore Singapore</w:t>
      </w:r>
      <w:r>
        <w:t xml:space="preserve"> </w:t>
      </w:r>
      <w:r>
        <w:t xml:space="preserve">projected to become a "super-aged society" by 2026, the prevalence of stroke and neurodegenerative diseases like Alzheimer’s has risen sharply. Dysphagia, or difficulty swallowing, is a common sequelae of stroke that can lead to pneumonia and malnutrition.</w:t>
      </w:r>
    </w:p>
    <w:p>
      <w:pPr>
        <w:pStyle w:val="BodyText"/>
      </w:pPr>
      <w:r>
        <w:rPr>
          <w:bCs/>
          <w:b/>
        </w:rPr>
        <w:t xml:space="preserve">Speech Therapists</w:t>
      </w:r>
      <w:r>
        <w:t xml:space="preserve"> </w:t>
      </w:r>
      <w:r>
        <w:t xml:space="preserve">play a vital role in the acute phase of stroke recovery by conducting clinical swallow evaluations and instrumental assessments such as videofluoroscopic swallow studies. Post-acute care involves rehabilitation strategies to improve swallowing safety and efficiency. The government’s "Dementia Action Plan" and various community care initiatives rely heavily on these professionals to train caregivers in safe feeding practices, thereby reducing hospital readmissions.</w:t>
      </w:r>
    </w:p>
    <w:bookmarkEnd w:id="24"/>
    <w:bookmarkStart w:id="25" w:name="policy-initiatives-and-future-directions"/>
    <w:p>
      <w:pPr>
        <w:pStyle w:val="Heading3"/>
      </w:pPr>
      <w:r>
        <w:t xml:space="preserve">Policy Initiatives and Future Directions</w:t>
      </w:r>
    </w:p>
    <w:p>
      <w:pPr>
        <w:pStyle w:val="FirstParagraph"/>
      </w:pPr>
      <w:r>
        <w:t xml:space="preserve">The Ministry of Health (MOH) in</w:t>
      </w:r>
      <w:r>
        <w:t xml:space="preserve"> </w:t>
      </w:r>
      <w:r>
        <w:rPr>
          <w:bCs/>
          <w:b/>
        </w:rPr>
        <w:t xml:space="preserve">Singapore Singapore</w:t>
      </w:r>
      <w:r>
        <w:t xml:space="preserve"> </w:t>
      </w:r>
      <w:r>
        <w:t xml:space="preserve">has increasingly supported the expansion of Allied Health services. Recent budget announcements have allocated funds to enhance community care networks, ensuring that</w:t>
      </w:r>
      <w:r>
        <w:t xml:space="preserve"> </w:t>
      </w:r>
      <w:r>
        <w:rPr>
          <w:bCs/>
          <w:b/>
        </w:rPr>
        <w:t xml:space="preserve">Speech Therapists</w:t>
      </w:r>
      <w:r>
        <w:t xml:space="preserve"> </w:t>
      </w:r>
      <w:r>
        <w:t xml:space="preserve">are embedded closer to where patients live. Telehealth has also gained traction, particularly post-pandemic, allowing therapists in urban centers like Singapore to reach patients in less accessible areas or those with mobility issues.</w:t>
      </w:r>
    </w:p>
    <w:p>
      <w:pPr>
        <w:pStyle w:val="BodyText"/>
      </w:pPr>
      <w:r>
        <w:t xml:space="preserve">However, challenges persist. There is a shortage of specialized training programs specifically tailored to the multicultural and multilingual needs of the local population. Additionally, public education campaigns are needed to destigmatize speech and language difficulties in adulthood, particularly among migrant workers who may face language barriers alongside physiological challenges.</w:t>
      </w:r>
    </w:p>
    <w:bookmarkEnd w:id="25"/>
    <w:bookmarkStart w:id="26" w:name="conclusion"/>
    <w:p>
      <w:pPr>
        <w:pStyle w:val="Heading3"/>
      </w:pPr>
      <w:r>
        <w:t xml:space="preserve">Conclusion</w:t>
      </w:r>
    </w:p>
    <w:p>
      <w:pPr>
        <w:pStyle w:val="FirstParagraph"/>
      </w:pPr>
      <w:r>
        <w:t xml:space="preserve">The landscape of speech therapy in</w:t>
      </w:r>
      <w:r>
        <w:t xml:space="preserve"> </w:t>
      </w:r>
      <w:r>
        <w:rPr>
          <w:bCs/>
          <w:b/>
        </w:rPr>
        <w:t xml:space="preserve">Singapore Singapore</w:t>
      </w:r>
      <w:r>
        <w:t xml:space="preserve"> </w:t>
      </w:r>
      <w:r>
        <w:t xml:space="preserve">is dynamic and complex. It requires professionals who are not only clinically proficient but also culturally and linguistically astute. As the demand for services grows due to an aging population and increased neurodiversity awareness, it is imperative that policymakers, healthcare providers, and academic institutions collaborate to strengthen the workforce.</w:t>
      </w:r>
    </w:p>
    <w:p>
      <w:pPr>
        <w:pStyle w:val="BodyText"/>
      </w:pPr>
      <w:r>
        <w:t xml:space="preserve">Future research should focus on validating assessment tools for bilingual populations in</w:t>
      </w:r>
      <w:r>
        <w:t xml:space="preserve"> </w:t>
      </w:r>
      <w:r>
        <w:rPr>
          <w:bCs/>
          <w:b/>
        </w:rPr>
        <w:t xml:space="preserve">Singapore Singapore</w:t>
      </w:r>
      <w:r>
        <w:t xml:space="preserve"> </w:t>
      </w:r>
      <w:r>
        <w:t xml:space="preserve">and exploring sustainable funding models that ensure equitable access for all socioeconomic groups. By optimizing the role of the</w:t>
      </w:r>
      <w:r>
        <w:t xml:space="preserve"> </w:t>
      </w:r>
      <w:r>
        <w:rPr>
          <w:bCs/>
          <w:b/>
        </w:rPr>
        <w:t xml:space="preserve">Speech Therapist</w:t>
      </w:r>
      <w:r>
        <w:t xml:space="preserve">, Singapore can set a regional benchmark for inclusive, comprehensive speech-language pathology care.</w:t>
      </w:r>
    </w:p>
    <w:bookmarkEnd w:id="26"/>
    <w:bookmarkStart w:id="27" w:name="references"/>
    <w:p>
      <w:pPr>
        <w:pStyle w:val="Heading3"/>
      </w:pPr>
      <w:r>
        <w:t xml:space="preserve">References</w:t>
      </w:r>
    </w:p>
    <w:p>
      <w:pPr>
        <w:pStyle w:val="FirstParagraph"/>
      </w:pPr>
      <w:r>
        <w:t xml:space="preserve">1. Ministry of Health Singapore. (2022).</w:t>
      </w:r>
      <w:r>
        <w:t xml:space="preserve"> </w:t>
      </w:r>
      <w:r>
        <w:rPr>
          <w:iCs/>
          <w:i/>
        </w:rPr>
        <w:t xml:space="preserve">National Healthcare Survey: Focus on Allied Health Services</w:t>
      </w:r>
      <w:r>
        <w:t xml:space="preserve">. Government of Singapore.</w:t>
      </w:r>
    </w:p>
    <w:p>
      <w:pPr>
        <w:pStyle w:val="BodyText"/>
      </w:pPr>
      <w:r>
        <w:t xml:space="preserve">2. Tan, L., &amp; Goh, M. (2019). "Bilingualism and Speech Sound Disorders: Clinical Implications in the Singapore Context."</w:t>
      </w:r>
      <w:r>
        <w:t xml:space="preserve"> </w:t>
      </w:r>
      <w:r>
        <w:rPr>
          <w:iCs/>
          <w:i/>
        </w:rPr>
        <w:t xml:space="preserve">Singapore Medical Journal</w:t>
      </w:r>
      <w:r>
        <w:t xml:space="preserve">, 60(4), 210-215.</w:t>
      </w:r>
    </w:p>
    <w:p>
      <w:pPr>
        <w:pStyle w:val="BodyText"/>
      </w:pPr>
      <w:r>
        <w:t xml:space="preserve">3. National Council of Social Service. (2023).</w:t>
      </w:r>
      <w:r>
        <w:t xml:space="preserve"> </w:t>
      </w:r>
      <w:r>
        <w:rPr>
          <w:iCs/>
          <w:i/>
        </w:rPr>
        <w:t xml:space="preserve">Caregiver Support and Community Care Infrastructure Report</w:t>
      </w:r>
      <w:r>
        <w:t xml:space="preserve">. NCSS Singapore.</w:t>
      </w:r>
    </w:p>
    <w:p>
      <w:pPr>
        <w:pStyle w:val="BodyText"/>
      </w:pPr>
      <w:r>
        <w:t xml:space="preserve">4. Yap, P., &amp; Choo, S. (2021). "Dysphagia Management in the Elderly: The Role of Speech-Language Pathologists in Acute Care."</w:t>
      </w:r>
      <w:r>
        <w:t xml:space="preserve"> </w:t>
      </w:r>
      <w:r>
        <w:rPr>
          <w:iCs/>
          <w:i/>
        </w:rPr>
        <w:t xml:space="preserve">Aging Clinical and Experimental Research</w:t>
      </w:r>
      <w:r>
        <w:t xml:space="preserve">, 33(8), 189-197.</w:t>
      </w:r>
    </w:p>
    <w:p>
      <w:pPr>
        <w:pStyle w:val="BodyText"/>
      </w:pPr>
      <w:r>
        <w:t xml:space="preserve">5. Association of Speech &amp; Language Therapists Singapore. (2024).</w:t>
      </w:r>
      <w:r>
        <w:t xml:space="preserve"> </w:t>
      </w:r>
      <w:r>
        <w:rPr>
          <w:iCs/>
          <w:i/>
        </w:rPr>
        <w:t xml:space="preserve">Annual Industry Review: Workforce Challenges and Opportunities</w:t>
      </w:r>
      <w:r>
        <w:t xml:space="preserve">. ASLTS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Speech Therapy in Singapore: Challenges, Integration, and Future Directions</dc:title>
  <dc:creator/>
  <cp:keywords/>
  <dcterms:created xsi:type="dcterms:W3CDTF">2026-07-29T07:22:04Z</dcterms:created>
  <dcterms:modified xsi:type="dcterms:W3CDTF">2026-07-29T07:22:04Z</dcterms:modified>
</cp:coreProperties>
</file>

<file path=docProps/custom.xml><?xml version="1.0" encoding="utf-8"?>
<Properties xmlns="http://schemas.openxmlformats.org/officeDocument/2006/custom-properties" xmlns:vt="http://schemas.openxmlformats.org/officeDocument/2006/docPropsVTypes"/>
</file>