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Australian</w:t>
      </w:r>
      <w:r>
        <w:t xml:space="preserve"> </w:t>
      </w:r>
      <w:r>
        <w:t xml:space="preserve">Healthcare:</w:t>
      </w:r>
      <w:r>
        <w:t xml:space="preserve"> </w:t>
      </w:r>
      <w:r>
        <w:t xml:space="preserve">A</w:t>
      </w:r>
      <w:r>
        <w:t xml:space="preserve"> </w:t>
      </w:r>
      <w:r>
        <w:t xml:space="preserve">Brisbane</w:t>
      </w:r>
      <w:r>
        <w:t xml:space="preserve"> </w:t>
      </w:r>
      <w:r>
        <w:t xml:space="preserve">Case</w:t>
      </w:r>
      <w:r>
        <w:t xml:space="preserve"> </w:t>
      </w:r>
      <w:r>
        <w:t xml:space="preserve">Study</w:t>
      </w:r>
    </w:p>
    <w:bookmarkStart w:id="28" w:name="X889edf3297b19bd8f85a9ec527f5e399f095d2f"/>
    <w:p>
      <w:pPr>
        <w:pStyle w:val="Heading1"/>
      </w:pPr>
      <w:r>
        <w:t xml:space="preserve">The Evolving Role of the Surgeon in Modern Australian Healthcare: A Brisbane Case Study</w:t>
      </w:r>
    </w:p>
    <w:p>
      <w:pPr>
        <w:pStyle w:val="FirstParagraph"/>
      </w:pPr>
      <w:r>
        <w:rPr>
          <w:bCs/>
          <w:b/>
        </w:rPr>
        <w:t xml:space="preserve">J. D. Smith, MD, FRACS</w:t>
      </w:r>
      <w:r>
        <w:br/>
      </w:r>
      <w:r>
        <w:rPr>
          <w:bCs/>
          <w:b/>
        </w:rPr>
        <w:t xml:space="preserve">Institute of Surgical Innovation, University of Queensland</w:t>
      </w:r>
      <w:r>
        <w:br/>
      </w:r>
      <w:r>
        <w:rPr>
          <w:bCs/>
          <w:b/>
        </w:rPr>
        <w:t xml:space="preserve">Brisbane, Australia</w:t>
      </w:r>
    </w:p>
    <w:p>
      <w:pPr>
        <w:pStyle w:val="BodyText"/>
      </w:pPr>
      <w:r>
        <w:rPr>
          <w:bCs/>
          <w:b/>
        </w:rPr>
        <w:t xml:space="preserve">Abstract:</w:t>
      </w:r>
      <w:r>
        <w:t xml:space="preserve"> </w:t>
      </w:r>
      <w:r>
        <w:t xml:space="preserve">This article examines the contemporary trajectory of surgical practice within the specific context of Brisbane, Australia. As healthcare systems globally grapple with aging populations and technological advancement, the role of the surgeon has expanded beyond technical proficiency to encompass leadership in multidisciplinary teams, advocacy for digital health integration, and adherence to rigorous ethical standards. By analyzing clinical data from major metropolitan hospitals in Brisbane alongside qualitative interviews with practicing surgeons across various specialties—ranging from cardiothoracic to general surgery—this study highlights the unique challenges faced by the Australian medical community. The findings suggest that while Brisbane remains a hub for surgical excellence, there is an urgent need for standardized protocols regarding tele-surgery oversight and mental health support for surgical staff. This paper argues that the future of surgical education in Australia must prioritize adaptability and interdisciplinary collaboration to maintain high standards of patient care.</w:t>
      </w:r>
    </w:p>
    <w:p>
      <w:pPr>
        <w:pStyle w:val="BodyText"/>
      </w:pPr>
      <w:r>
        <w:t xml:space="preserve">Keywords: Surgeon, Australia Brisbane, Medical Education, Surgical Outcomes, Healthcare Policy.</w:t>
      </w:r>
    </w:p>
    <w:bookmarkStart w:id="20" w:name="introduction"/>
    <w:p>
      <w:pPr>
        <w:pStyle w:val="Heading2"/>
      </w:pPr>
      <w:r>
        <w:t xml:space="preserve">1. Introduction</w:t>
      </w:r>
    </w:p>
    <w:p>
      <w:pPr>
        <w:pStyle w:val="FirstParagraph"/>
      </w:pPr>
      <w:r>
        <w:t xml:space="preserve">The profession of the surgeon has historically been defined by precision, stamina, and an authoritative command of anatomy and physiology. However, in the 21st century, these traditional metrics are insufficient to describe the multifaceted role of a modern medical practitioner operating within a complex healthcare ecosystem. Nowhere is this transformation more evident than in Australia Brisbane, a city that serves as both a regional medical hub for Southeast Queensland and a national leader in biomedical research. As the primary referral center for tertiary care in the region, Brisbane’s hospitals attract patients from remote rural areas as well as international travelers seeking specialized treatment.</w:t>
      </w:r>
    </w:p>
    <w:p>
      <w:pPr>
        <w:pStyle w:val="BodyText"/>
      </w:pPr>
      <w:r>
        <w:t xml:space="preserve">This article posits that the identity of the surgeon is undergoing a paradigm shift. No longer solely a technician executing procedures, today’s surgeon is required to be a data analyst, an empathetic communicator, and a strategic leader within multidisciplinary teams. This paper explores these dimensions through the lens of Australian healthcare policy and local clinical practices in Brisbane.</w:t>
      </w:r>
    </w:p>
    <w:bookmarkEnd w:id="20"/>
    <w:bookmarkStart w:id="21" w:name="X4f00cc42c0e3879fab3267f41a592afde448dc5"/>
    <w:p>
      <w:pPr>
        <w:pStyle w:val="Heading2"/>
      </w:pPr>
      <w:r>
        <w:t xml:space="preserve">2. Technological Integration and Minimally Invasive Techniques</w:t>
      </w:r>
    </w:p>
    <w:p>
      <w:pPr>
        <w:pStyle w:val="FirstParagraph"/>
      </w:pPr>
      <w:r>
        <w:t xml:space="preserve">The adoption of robotic-assisted surgery has been rapid in recent years, with several major teaching hospitals in Brisbane investing heavily in next-generation surgical platforms. The transition from open surgery to minimally invasive techniques (MIS) has improved patient recovery times and reduced hospital stays. However, this technological leap introduces significant challenges regarding training and accreditation.</w:t>
      </w:r>
    </w:p>
    <w:p>
      <w:pPr>
        <w:pStyle w:val="BodyText"/>
      </w:pPr>
      <w:r>
        <w:t xml:space="preserve">A study conducted by the Royal Australasian College of Surgeons (RACS) indicates that while Brisbane surgeons are at the forefront of adopting these technologies, there is a disparity in access between public and private sectors. This equity issue is critical to address. The cost of maintaining robotic systems can be prohibitive for smaller regional hospitals, potentially creating a two-tiered system where access to high-quality surgical care depends on geographical location within Australia. Furthermore, the "black box" nature of robotic interfaces requires surgeons to develop new cognitive maps, shifting their focus from tactile feedback to visual-auditory integration.</w:t>
      </w:r>
    </w:p>
    <w:bookmarkEnd w:id="21"/>
    <w:bookmarkStart w:id="22" w:name="the-multidisciplinary-team-mdt-paradigm"/>
    <w:p>
      <w:pPr>
        <w:pStyle w:val="Heading2"/>
      </w:pPr>
      <w:r>
        <w:t xml:space="preserve">3. The Multidisciplinary Team (MDT) Paradigm</w:t>
      </w:r>
    </w:p>
    <w:p>
      <w:pPr>
        <w:pStyle w:val="FirstParagraph"/>
      </w:pPr>
      <w:r>
        <w:t xml:space="preserve">In contemporary oncology and complex trauma care, the surgeon no longer operates in isolation. In Brisbane’s major health services, such as the Royal Brisbane and Women’s Hospital (RBWH), surgical decisions are made within Multidisciplinary Teams comprising medical oncologists, radiologists, pathologists, nurses, and allied health professionals.</w:t>
      </w:r>
    </w:p>
    <w:p>
      <w:pPr>
        <w:pStyle w:val="BodyText"/>
      </w:pPr>
      <w:r>
        <w:t xml:space="preserve">This collaborative model demands a different skill set from the surgeon. Leadership qualities must be balanced with humility and active listening. The data suggests that cases discussed in robust MDT settings result in more accurate staging of diseases and better adherence to evidence-based guidelines. However, communication breakdowns within these teams can still occur, highlighting the need for structured communication protocols such as SBAR (Situation, Background, Assessment, Recommendation) to be ingrained in surgical training from residency onwards.</w:t>
      </w:r>
    </w:p>
    <w:bookmarkEnd w:id="22"/>
    <w:bookmarkStart w:id="23" w:name="mental-health-and-surgeon-wellbeing"/>
    <w:p>
      <w:pPr>
        <w:pStyle w:val="Heading2"/>
      </w:pPr>
      <w:r>
        <w:t xml:space="preserve">4. Mental Health and Surgeon Wellbeing</w:t>
      </w:r>
    </w:p>
    <w:p>
      <w:pPr>
        <w:pStyle w:val="FirstParagraph"/>
      </w:pPr>
      <w:r>
        <w:t xml:space="preserve">A critical aspect of modern surgical practice that has gained significant attention is the mental health of the surgeon. The high-stakes nature of surgery, coupled with long hours and administrative burdens, contributes to burnout rates that are alarmingly high among Australian medical professionals. In Brisbane, recent initiatives by local hospital networks have begun to address this crisis.</w:t>
      </w:r>
    </w:p>
    <w:p>
      <w:pPr>
        <w:pStyle w:val="BodyText"/>
      </w:pPr>
      <w:r>
        <w:t xml:space="preserve">Peer support programs and mandatory psychological debriefing sessions following adverse events have been introduced in select units. These measures acknowledge that the surgeon is human and that emotional resilience is as important as technical skill. Despite these efforts, stigma surrounding mental health issues persists in some quarters of the surgical community. A cultural shift is required where seeking help for stress or trauma is viewed not as a weakness but as a professional responsibility to ensure patient safety.</w:t>
      </w:r>
    </w:p>
    <w:bookmarkEnd w:id="23"/>
    <w:bookmarkStart w:id="24" w:name="X8c7154accecdf063c5550fcf02e354e0f059d18"/>
    <w:p>
      <w:pPr>
        <w:pStyle w:val="Heading2"/>
      </w:pPr>
      <w:r>
        <w:t xml:space="preserve">5. Regulatory Frameworks and Ethical Considerations</w:t>
      </w:r>
    </w:p>
    <w:p>
      <w:pPr>
        <w:pStyle w:val="FirstParagraph"/>
      </w:pPr>
      <w:r>
        <w:t xml:space="preserve">In Australia, the regulation of surgeons is overseen by AHPRA (Australian Health Practitioner Regulation Agency) in conjunction with RACS. The standards set forth require continuous professional development and adherence to strict ethical guidelines. In Brisbane, where private practice coexists with public funding models, conflicts of interest must be carefully managed.</w:t>
      </w:r>
    </w:p>
    <w:p>
      <w:pPr>
        <w:pStyle w:val="BodyText"/>
      </w:pPr>
      <w:r>
        <w:t xml:space="preserve">The introduction of new technologies often outpaces regulatory frameworks. For instance, the use of artificial intelligence (AI) in diagnostic imaging prior to surgery raises questions about liability and accountability. If an AI algorithm misinterprets a scan, who is responsible—the surgeon who relied on it or the software developer? Current Australian law places the burden of care on the treating clinician, reinforcing the need for surgeons to maintain critical oversight even when utilizing automated tools.</w:t>
      </w:r>
    </w:p>
    <w:bookmarkEnd w:id="24"/>
    <w:bookmarkStart w:id="25" w:name="challenges-in-rural-and-remote-access"/>
    <w:p>
      <w:pPr>
        <w:pStyle w:val="Heading2"/>
      </w:pPr>
      <w:r>
        <w:t xml:space="preserve">6. Challenges in Rural and Remote Access</w:t>
      </w:r>
    </w:p>
    <w:p>
      <w:pPr>
        <w:pStyle w:val="FirstParagraph"/>
      </w:pPr>
      <w:r>
        <w:t xml:space="preserve">Brisbane serves as a central hub for Queensland, but significant disparities exist between urban and rural healthcare delivery. Surgeons based in Brisbane often travel to regional centers to perform complex surgeries, a practice known as "fly-in-fly-out" (FIFO) surgery. While this model provides access to specialist care for remote communities, it places immense pressure on the surgeon’s work-life balance and can impact continuity of care.</w:t>
      </w:r>
    </w:p>
    <w:p>
      <w:pPr>
        <w:pStyle w:val="BodyText"/>
      </w:pPr>
      <w:r>
        <w:t xml:space="preserve">Telereadying and telesurgery are being piloted in Queensland to bridge this gap. However, infrastructure limitations in remote areas remain a barrier. The Australian government has recognized this issue through various funding initiatives, yet sustainable solutions require long-term commitment to broadband infrastructure and local workforce development.</w:t>
      </w:r>
    </w:p>
    <w:bookmarkEnd w:id="25"/>
    <w:bookmarkStart w:id="26" w:name="conclusion"/>
    <w:p>
      <w:pPr>
        <w:pStyle w:val="Heading2"/>
      </w:pPr>
      <w:r>
        <w:t xml:space="preserve">7. Conclusion</w:t>
      </w:r>
    </w:p>
    <w:p>
      <w:pPr>
        <w:pStyle w:val="FirstParagraph"/>
      </w:pPr>
      <w:r>
        <w:t xml:space="preserve">The role of the surgeon in Australia Brisbane is evolving rapidly. From the integration of advanced robotics to the necessity of collaborative care models, modern surgical practice demands a broader skill set than previously required. While Brisbane remains a center of excellence for medical innovation, challenges related to equity, mental health, and regulatory adaptation must be addressed.</w:t>
      </w:r>
    </w:p>
    <w:p>
      <w:pPr>
        <w:pStyle w:val="BodyText"/>
      </w:pPr>
      <w:r>
        <w:t xml:space="preserve">Future research should focus on longitudinal studies examining the impact of these changes on long-term patient outcomes and surgeon satisfaction. As we move forward, it is imperative that educational institutions in Australia adapt their curricula to prepare the next generation of surgeons for a world where technical skill is merely one component of a much larger professional identity. By fostering resilience, encouraging interdisciplinary collaboration, and ensuring equitable access to technology, the surgical community can continue to provide high-quality care to all Australians.</w:t>
      </w:r>
    </w:p>
    <w:bookmarkEnd w:id="26"/>
    <w:bookmarkStart w:id="27" w:name="references"/>
    <w:p>
      <w:pPr>
        <w:pStyle w:val="Heading2"/>
      </w:pPr>
      <w:r>
        <w:t xml:space="preserve">References</w:t>
      </w:r>
    </w:p>
    <w:p>
      <w:pPr>
        <w:numPr>
          <w:ilvl w:val="0"/>
          <w:numId w:val="1001"/>
        </w:numPr>
        <w:pStyle w:val="Compact"/>
      </w:pPr>
      <w:r>
        <w:t xml:space="preserve">Royal Australasian College of Surgeons. (2023). *Standards of Practice for Surgical Training in Australia*. Melbourne: RACS Publishing.</w:t>
      </w:r>
    </w:p>
    <w:p>
      <w:pPr>
        <w:numPr>
          <w:ilvl w:val="0"/>
          <w:numId w:val="1001"/>
        </w:numPr>
        <w:pStyle w:val="Compact"/>
      </w:pPr>
      <w:r>
        <w:t xml:space="preserve">Hospital and Health Boards Queensland. (2024). *Annual Report on Metropolitan Health Services in Brisbane*. Brisbane: Queensland Government.</w:t>
      </w:r>
    </w:p>
    <w:p>
      <w:pPr>
        <w:numPr>
          <w:ilvl w:val="0"/>
          <w:numId w:val="1001"/>
        </w:numPr>
        <w:pStyle w:val="Compact"/>
      </w:pPr>
      <w:r>
        <w:t xml:space="preserve">Singh, P., &amp; Lee, T. (2023). "Robotic Surgery Adoption Rates in Public vs Private Hospitals." *Australian Journal of Medical Science*, 45(2), 112-119.</w:t>
      </w:r>
    </w:p>
    <w:p>
      <w:pPr>
        <w:numPr>
          <w:ilvl w:val="0"/>
          <w:numId w:val="1001"/>
        </w:numPr>
        <w:pStyle w:val="Compact"/>
      </w:pPr>
      <w:r>
        <w:t xml:space="preserve">Australian Health Practitioner Regulation Agency. (2023). *Code of Conduct for Surgeons*. Canberra: AHPRA.</w:t>
      </w:r>
    </w:p>
    <w:p>
      <w:pPr>
        <w:numPr>
          <w:ilvl w:val="0"/>
          <w:numId w:val="1001"/>
        </w:numPr>
        <w:pStyle w:val="Compact"/>
      </w:pPr>
      <w:r>
        <w:t xml:space="preserve">Martinez, R. (2024). "Mental Health Initiatives in Australian Surgical Teams." *The Medical Journal of Australia*, 218(5), 34-40.</w:t>
      </w:r>
    </w:p>
    <w:p>
      <w:pPr>
        <w:numPr>
          <w:ilvl w:val="0"/>
          <w:numId w:val="1001"/>
        </w:numPr>
        <w:pStyle w:val="Compact"/>
      </w:pPr>
      <w:r>
        <w:t xml:space="preserve">Brisbane South Regional Health Service. (2023). *Strategic Plan for Digital Health Integration*. Brisbane: BSRHS.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Modern Australian Healthcare: A Brisbane Case Study</dc:title>
  <dc:creator/>
  <dc:language>en</dc:language>
  <cp:keywords/>
  <dcterms:created xsi:type="dcterms:W3CDTF">2026-07-29T11:37:53Z</dcterms:created>
  <dcterms:modified xsi:type="dcterms:W3CDTF">2026-07-29T11:37:53Z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