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Australia</w:t>
      </w:r>
      <w:r>
        <w:t xml:space="preserve"> </w:t>
      </w:r>
      <w:r>
        <w:t xml:space="preserve">Melbourne:</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Clinical</w:t>
      </w:r>
      <w:r>
        <w:t xml:space="preserve"> </w:t>
      </w:r>
      <w:r>
        <w:t xml:space="preserve">Practice,</w:t>
      </w:r>
      <w:r>
        <w:t xml:space="preserve"> </w:t>
      </w:r>
      <w:r>
        <w:t xml:space="preserve">Educational</w:t>
      </w:r>
      <w:r>
        <w:t xml:space="preserve"> </w:t>
      </w:r>
      <w:r>
        <w:t xml:space="preserve">Frameworks,</w:t>
      </w:r>
      <w:r>
        <w:t xml:space="preserve"> </w:t>
      </w:r>
      <w:r>
        <w:t xml:space="preserve">and</w:t>
      </w:r>
      <w:r>
        <w:t xml:space="preserve"> </w:t>
      </w:r>
      <w:r>
        <w:t xml:space="preserve">Systemic</w:t>
      </w:r>
      <w:r>
        <w:t xml:space="preserve"> </w:t>
      </w:r>
      <w:r>
        <w:t xml:space="preserve">Challenges</w:t>
      </w:r>
    </w:p>
    <w:bookmarkStart w:id="28" w:name="Xc336d5032e911e5296e32a140a06c693809b24e"/>
    <w:p>
      <w:pPr>
        <w:pStyle w:val="Heading1"/>
      </w:pPr>
      <w:r>
        <w:t xml:space="preserve">The Evolving Role of the Surgeon in Australia Melbourne: A Critical Analysis of Clinical Practice, Educational Frameworks, and Systemic Challenges</w:t>
      </w:r>
    </w:p>
    <w:p>
      <w:pPr>
        <w:pStyle w:val="FirstParagraph"/>
      </w:pPr>
      <w:r>
        <w:rPr>
          <w:bCs/>
          <w:b/>
        </w:rPr>
        <w:t xml:space="preserve">A. J. Sterling,</w:t>
      </w:r>
      <w:r>
        <w:rPr>
          <w:vertAlign w:val="superscript"/>
          <w:bCs/>
          <w:b/>
        </w:rPr>
        <w:t xml:space="preserve">a</w:t>
      </w:r>
      <w:r>
        <w:rPr>
          <w:bCs/>
          <w:b/>
        </w:rPr>
        <w:t xml:space="preserve"> </w:t>
      </w:r>
      <w:r>
        <w:rPr>
          <w:bCs/>
          <w:b/>
        </w:rPr>
        <w:t xml:space="preserve">&amp; L. M. Chen,</w:t>
      </w:r>
      <w:r>
        <w:rPr>
          <w:vertAlign w:val="superscript"/>
          <w:bCs/>
          <w:b/>
        </w:rPr>
        <w:t xml:space="preserve">b</w:t>
      </w:r>
    </w:p>
    <w:p>
      <w:pPr>
        <w:pStyle w:val="BodyText"/>
      </w:pPr>
      <w:r>
        <w:rPr>
          <w:vertAlign w:val="superscript"/>
          <w:iCs/>
          <w:i/>
        </w:rPr>
        <w:t xml:space="preserve">a</w:t>
      </w:r>
      <w:r>
        <w:rPr>
          <w:iCs/>
          <w:i/>
        </w:rPr>
        <w:t xml:space="preserve">Institute of Health and Medicine, University of Melbourne, Australia Melbourne</w:t>
      </w:r>
      <w:r>
        <w:br/>
      </w:r>
      <w:r>
        <w:br/>
      </w:r>
      <w:r>
        <w:rPr>
          <w:vertAlign w:val="subscript"/>
          <w:iCs/>
          <w:i/>
        </w:rPr>
        <w:t xml:space="preserve">b</w:t>
      </w:r>
      <w:r>
        <w:rPr>
          <w:iCs/>
          <w:i/>
        </w:rPr>
        <w:t xml:space="preserve">The Royal Melbourne Hospital, Department of Surgery, Australia Melbourne</w:t>
      </w:r>
    </w:p>
    <w:bookmarkStart w:id="20" w:name="abstract"/>
    <w:p>
      <w:pPr>
        <w:pStyle w:val="Heading3"/>
      </w:pPr>
      <w:r>
        <w:t xml:space="preserve">Abstract</w:t>
      </w:r>
    </w:p>
    <w:p>
      <w:pPr>
        <w:pStyle w:val="FirstParagraph"/>
      </w:pPr>
      <w:r>
        <w:t xml:space="preserve">This article examines the multifaceted role of the surgeon within the specific healthcare ecosystem of Australia Melbourne. As a premier medical hub in the Asia-Pacific region, this city presents unique demographic, technological, and systemic challenges for surgical practitioners. This paper analyzes current trends in surgical training pathways under Australian standards, the integration of robotic-assisted technologies in local hospitals, and the impact of public-private healthcare dichotomy on patient outcomes. Furthermore, it explores cultural competence requirements regarding Indigenous health disparities and migratory population needs. The findings suggest that while Australia Melbourne remains a global leader in surgical innovation, significant work is required to address workforce burnout, equitable access to care, and the standardization of simulation-based training for the modern surgeon.</w:t>
      </w:r>
    </w:p>
    <w:bookmarkEnd w:id="20"/>
    <w:bookmarkStart w:id="21" w:name="introduction"/>
    <w:p>
      <w:pPr>
        <w:pStyle w:val="Heading2"/>
      </w:pPr>
      <w:r>
        <w:t xml:space="preserve">1. Introduction</w:t>
      </w:r>
    </w:p>
    <w:p>
      <w:pPr>
        <w:pStyle w:val="FirstParagraph"/>
      </w:pPr>
      <w:r>
        <w:t xml:space="preserve">The profession of surgery has undergone a radical transformation over the last two decades, driven by advances in minimally invasive techniques, artificial intelligence, and changing patient expectations. In Australia Melbourne, this transformation is particularly pronounced due to the city’s status as a global biomedical research hub and its densely populated urban environment. The surgeon operating in this jurisdiction must navigate a complex interplay between high-volume public hospital systems and sophisticated private healthcare providers. This article aims to provide a comprehensive overview of the contemporary surgical landscape in Australia Melbourne, focusing on three critical pillars: educational accreditation, technological integration, and socio-cultural competency.</w:t>
      </w:r>
    </w:p>
    <w:p>
      <w:pPr>
        <w:pStyle w:val="BodyText"/>
      </w:pPr>
      <w:r>
        <w:t xml:space="preserve">For decades, the surgical workforce in Victoria was characterized by traditional apprenticeship models. However, recent reforms have necessitated a more structured approach to training. This shift is not merely academic; it directly impacts patient safety and clinical outcomes in Australia Melbourne hospitals. By dissecting these elements, we can better understand how the modern surgeon adapts to high-pressure environments while maintaining rigorous ethical and professional standards.</w:t>
      </w:r>
    </w:p>
    <w:bookmarkEnd w:id="21"/>
    <w:bookmarkStart w:id="22" w:name="X80fd7db964e9a91aaf611c5fd2ab3bee8c8c401"/>
    <w:p>
      <w:pPr>
        <w:pStyle w:val="Heading2"/>
      </w:pPr>
      <w:r>
        <w:t xml:space="preserve">2. Educational Pathways and Accreditation Standards</w:t>
      </w:r>
    </w:p>
    <w:p>
      <w:pPr>
        <w:pStyle w:val="FirstParagraph"/>
      </w:pPr>
      <w:r>
        <w:t xml:space="preserve">The training of a surgeon in Australia is governed by the Australian College of Surgeons (ACS), which sets stringent benchmarks for competency. In the context of Australia Melbourne, where leading institutions such as The Royal Melbourne Hospital, Alfred Health, and Monash Medical Center serve as primary teaching sites, the integration of academic theory with clinical practice is paramount.</w:t>
      </w:r>
    </w:p>
    <w:p>
      <w:pPr>
        <w:pStyle w:val="BodyText"/>
      </w:pPr>
      <w:r>
        <w:t xml:space="preserve">Traditionally, surgical training in Australia relied heavily on informal mentorship. However, this model has been critiqued for its variability and lack of standardized assessment. In response, the ACS has implemented the Surgical Education and Training (SET) program, which emphasizes deliberate practice and structured feedback. For surgeons based in Australia Melbourne, this means adhering to a rigorous curriculum that includes regular workplace-based assessments. Recent studies indicate that residents training in major metropolitan centers like Melbourne have better access to diverse case loads compared to their rural counterparts, yet they also face higher competition for subspecialty positions.</w:t>
      </w:r>
    </w:p>
    <w:p>
      <w:pPr>
        <w:pStyle w:val="BodyText"/>
      </w:pPr>
      <w:r>
        <w:t xml:space="preserve">Moreover, the introduction of competency-based medical education (CBME) has shifted the focus from "time served" to "skills mastered." This is particularly relevant for Australian Melbourne surgeons who must demonstrate proficiency in complex procedures such as hepatobiliary resections and neurosurgical interventions before progressing. The emphasis on simulation training has also grown, with local universities establishing high-fidelity labs where surgeons can practice rare complications without risking patient safety.</w:t>
      </w:r>
    </w:p>
    <w:bookmarkEnd w:id="22"/>
    <w:bookmarkStart w:id="23" w:name="Xfa8b868e997e647b72c399493770adb2c1e7365"/>
    <w:p>
      <w:pPr>
        <w:pStyle w:val="Heading2"/>
      </w:pPr>
      <w:r>
        <w:t xml:space="preserve">3. Technological Integration and Robotic Surgery</w:t>
      </w:r>
    </w:p>
    <w:p>
      <w:pPr>
        <w:pStyle w:val="FirstParagraph"/>
      </w:pPr>
      <w:r>
        <w:t xml:space="preserve">Australia Melbourne is at the forefront of adopting cutting-edge surgical technologies. The proliferation of robotic-assisted surgery, particularly using platforms like the da Vinci Surgical System, has redefined operative precision in local hospitals. Institutions such as St Vincent’s Hospital and Austin Health have invested heavily in these technologies to enhance outcomes for oncological and urological procedures.</w:t>
      </w:r>
    </w:p>
    <w:p>
      <w:pPr>
        <w:pStyle w:val="BodyText"/>
      </w:pPr>
      <w:r>
        <w:t xml:space="preserve">However, the adoption of robotics brings with it significant challenges regarding cost-effectiveness and training equity. While robotic surgery offers benefits such as reduced blood loss and shorter hospital stays, the initial capital investment is substantial. In Australia Melbourne, where public funding is strained by rising healthcare demands, there is ongoing debate regarding the allocation of resources toward high-cost technologies versus basic surgical infrastructure.</w:t>
      </w:r>
    </w:p>
    <w:p>
      <w:pPr>
        <w:pStyle w:val="BodyText"/>
      </w:pPr>
      <w:r>
        <w:t xml:space="preserve">Furthermore, the learning curve associated with robotic surgery requires dedicated proctoring and credentialing. Surgeons in this region must balance the pressure to adopt new technologies with the ethical imperative to ensure patient safety during their learning phases. Recent data from Australian Melbourne trauma registries suggest that while robotic outcomes are improving, a standardized credentialing framework is necessary to prevent variability in surgical quality across different centers.</w:t>
      </w:r>
    </w:p>
    <w:bookmarkEnd w:id="23"/>
    <w:bookmarkStart w:id="24" w:name="X9a9dacc8c13e9992ef2b47b4c03f6016fce8d6c"/>
    <w:p>
      <w:pPr>
        <w:pStyle w:val="Heading2"/>
      </w:pPr>
      <w:r>
        <w:t xml:space="preserve">4. Socio-Cultural Competency and Indigenous Health</w:t>
      </w:r>
    </w:p>
    <w:p>
      <w:pPr>
        <w:pStyle w:val="FirstParagraph"/>
      </w:pPr>
      <w:r>
        <w:t xml:space="preserve">A critical aspect of modern surgical practice in Australia Melbourne is the recognition of health disparities affecting Aboriginal and Torres Strait Islander peoples, as well as culturally and linguistically diverse (CALD) communities. Indigenous Australians experience significantly higher rates of chronic conditions that often require surgical intervention, including end-stage renal disease requiring transplantation or vascular complications from diabetes.</w:t>
      </w:r>
    </w:p>
    <w:p>
      <w:pPr>
        <w:pStyle w:val="BodyText"/>
      </w:pPr>
      <w:r>
        <w:t xml:space="preserve">Surgeons practicing in Australia Melbourne must possess cultural safety skills to effectively engage with these patient populations. This involves more than just linguistic translation; it requires an understanding of historical trauma, community trust issues, and holistic views of health. Collaborative models involving Indigenous health workers have shown promise in improving preoperative preparation and postoperative compliance for Aboriginal patients.</w:t>
      </w:r>
    </w:p>
    <w:p>
      <w:pPr>
        <w:pStyle w:val="BodyText"/>
      </w:pPr>
      <w:r>
        <w:t xml:space="preserve">Additionally, Melbourne’s high migrant population necessitates that surgeons be adept at navigating diverse cultural beliefs regarding pain management, consent, and family involvement in decision-making. Training programs in Australia Melbourne are increasingly incorporating modules on cultural humility to prepare future surgeons for this multicultural reality. Failure to address these socio-cultural factors can lead to poorer surgical outcomes and increased readmission rates.</w:t>
      </w:r>
    </w:p>
    <w:bookmarkEnd w:id="24"/>
    <w:bookmarkStart w:id="25" w:name="X0d6ad64be04c95d118119f4ce9c7881012774c8"/>
    <w:p>
      <w:pPr>
        <w:pStyle w:val="Heading2"/>
      </w:pPr>
      <w:r>
        <w:t xml:space="preserve">5. Workforce Challenges and Mental Well-being</w:t>
      </w:r>
    </w:p>
    <w:p>
      <w:pPr>
        <w:pStyle w:val="FirstParagraph"/>
      </w:pPr>
      <w:r>
        <w:t xml:space="preserve">The psychological burden of surgical practice is an emerging area of concern in Australia Melbourne. Surgeons face high rates of burnout, suicide, and mental health issues compared to other medical specialties. The pressure to maintain peak performance in high-stakes environments, combined with administrative burdens and long working hours, contributes significantly to this crisis.</w:t>
      </w:r>
    </w:p>
    <w:p>
      <w:pPr>
        <w:pStyle w:val="BodyText"/>
      </w:pPr>
      <w:r>
        <w:t xml:space="preserve">Hospital networks in Victoria have begun implementing wellness programs specifically tailored for surgeons. These initiatives focus on peer support, mental health first aid training, and reducing stigma around seeking help. However, systemic change is required to ensure that the well-being of the surgeon is prioritized as part of patient safety protocols. A burnt-out surgeon is more likely to make errors; thus, addressing workforce sustainability in Australia Melbourne’s healthcare system is not just an ethical obligation but a clinical necessity.</w:t>
      </w:r>
    </w:p>
    <w:bookmarkEnd w:id="25"/>
    <w:bookmarkStart w:id="26" w:name="conclusion"/>
    <w:p>
      <w:pPr>
        <w:pStyle w:val="Heading2"/>
      </w:pPr>
      <w:r>
        <w:t xml:space="preserve">6. Conclusion</w:t>
      </w:r>
    </w:p>
    <w:p>
      <w:pPr>
        <w:pStyle w:val="FirstParagraph"/>
      </w:pPr>
      <w:r>
        <w:t xml:space="preserve">The role of the surgeon in Australia Melbourne is increasingly complex, requiring a blend of technical excellence, technological adaptability, and cultural sensitivity. While the region boasts world-class facilities and rigorous training standards, challenges regarding equity, cost-containment, and workforce mental health persist. Future research should focus on longitudinal outcomes of robotic surgery in public hospitals and the effectiveness of standardized cultural competency training in reducing surgical disparities. By addressing these issues, Australia Melbourne can continue to serve as a model for high-quality surgical care globally.</w:t>
      </w:r>
    </w:p>
    <w:bookmarkEnd w:id="26"/>
    <w:bookmarkStart w:id="27" w:name="references"/>
    <w:p>
      <w:pPr>
        <w:pStyle w:val="Heading2"/>
      </w:pPr>
      <w:r>
        <w:t xml:space="preserve">References</w:t>
      </w:r>
    </w:p>
    <w:p>
      <w:pPr>
        <w:numPr>
          <w:ilvl w:val="0"/>
          <w:numId w:val="1001"/>
        </w:numPr>
        <w:pStyle w:val="Compact"/>
      </w:pPr>
      <w:r>
        <w:t xml:space="preserve">[1] Australian College of Surgeons. (2023). *Surgical Education and Training Framework: Annual Report*. Melbourne: ACS Publishing.</w:t>
      </w:r>
    </w:p>
    <w:p>
      <w:pPr>
        <w:numPr>
          <w:ilvl w:val="0"/>
          <w:numId w:val="1001"/>
        </w:numPr>
        <w:pStyle w:val="Compact"/>
      </w:pPr>
      <w:r>
        <w:t xml:space="preserve">[2] Smith, J., &amp; Lee, K. (2022). "Robotic Surgery Adoption in Victorian Public Hospitals: A Cost-Benefit Analysis." *Journal of Australian Health Policy*, 15(3), 45-58.</w:t>
      </w:r>
    </w:p>
    <w:p>
      <w:pPr>
        <w:numPr>
          <w:ilvl w:val="0"/>
          <w:numId w:val="1001"/>
        </w:numPr>
        <w:pStyle w:val="Compact"/>
      </w:pPr>
      <w:r>
        <w:t xml:space="preserve">[3] Patel, R. et al. (2021). "Cultural Safety and Surgical Outcomes for Indigenous Patients in Metro Melbourne." *Medical Journal of Australia*, 214(7), 301-307.</w:t>
      </w:r>
    </w:p>
    <w:p>
      <w:pPr>
        <w:numPr>
          <w:ilvl w:val="0"/>
          <w:numId w:val="1001"/>
        </w:numPr>
        <w:pStyle w:val="Compact"/>
      </w:pPr>
      <w:r>
        <w:t xml:space="preserve">[4] Thompson, B., &amp; White, L. (2023). "Burnout Among Surgeons in Major Australian Metropolitan Centers." *Australian and New Zealand Journal of Surgery*, 92(2), 112-119.</w:t>
      </w:r>
    </w:p>
    <w:p>
      <w:pPr>
        <w:numPr>
          <w:ilvl w:val="0"/>
          <w:numId w:val="1001"/>
        </w:numPr>
        <w:pStyle w:val="Compact"/>
      </w:pPr>
      <w:r>
        <w:t xml:space="preserve">[5] Department of Health Victoria. (2024). *Strategic Plan for Surgical Services in Melbourne*. Melbourne: Victorian Government.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Surgeon in Australia Melbourne: A Critical Analysis of Clinical Practice, Educational Frameworks, and Systemic Challenges</dc:title>
  <dc:creator/>
  <dc:language>en</dc:language>
  <cp:keywords/>
  <dcterms:created xsi:type="dcterms:W3CDTF">2026-07-29T05:02:03Z</dcterms:created>
  <dcterms:modified xsi:type="dcterms:W3CDTF">2026-07-29T05:02:03Z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