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b50faed94b74b8c168a1d084cf87def814755d"/>
    <w:p>
      <w:pPr>
        <w:pStyle w:val="Heading1"/>
      </w:pPr>
      <w:r>
        <w:t xml:space="preserve">The Evolving Landscape of Surgical Practice in Canada Vancouver: Integrating Technological Innovation with Multicultural Care Standards</w:t>
      </w:r>
    </w:p>
    <w:p>
      <w:pPr>
        <w:pStyle w:val="FirstParagraph"/>
      </w:pPr>
      <w:r>
        <w:rPr>
          <w:bCs/>
          <w:b/>
        </w:rPr>
        <w:t xml:space="preserve">Author:</w:t>
      </w:r>
      <w:r>
        <w:br/>
      </w:r>
      <w:r>
        <w:t xml:space="preserve">Jane Doe, MD, FRCSC</w:t>
      </w:r>
      <w:r>
        <w:br/>
      </w:r>
      <w:r>
        <w:t xml:space="preserve">Digital Health &amp; Surgical Outcomes Research Group</w:t>
      </w:r>
      <w:r>
        <w:br/>
      </w:r>
      <w:r>
        <w:t xml:space="preserve">Vancouver Coastal Health Authority</w:t>
      </w:r>
    </w:p>
    <w:p>
      <w:pPr>
        <w:pStyle w:val="BodyText"/>
      </w:pPr>
      <w:r>
        <w:rPr>
          <w:iCs/>
          <w:i/>
        </w:rPr>
        <w:t xml:space="preserve">Date of Publication:</w:t>
      </w:r>
      <w:r>
        <w:t xml:space="preserve"> </w:t>
      </w:r>
      <w:r>
        <w:t xml:space="preserve">October 2023</w:t>
      </w:r>
    </w:p>
    <w:p>
      <w:pPr>
        <w:pStyle w:val="BodyText"/>
      </w:pPr>
      <w:r>
        <w:rPr>
          <w:iCs/>
          <w:i/>
        </w:rPr>
        <w:t xml:space="preserve">Affiliation:</w:t>
      </w:r>
      <w:r>
        <w:t xml:space="preserve"> </w:t>
      </w:r>
      <w:r>
        <w:t xml:space="preserve">Department of Surgery, University of British Columbia Faculty of Medicine</w:t>
      </w:r>
    </w:p>
    <w:p>
      <w:pPr>
        <w:pStyle w:val="BodyText"/>
      </w:pPr>
      <w:r>
        <w:t xml:space="preserve">The role of the surgeon in contemporary healthcare systems has undergone a profound transformation, driven by rapid technological advancement and shifting demographic requirements. This paper examines the specific challenges and opportunities facing surgeons practicing within Canada Vancouver. By analyzing data from major metropolitan hospitals in British Columbia, this study highlights how digital health integration, telehealth adoption, and culturally competent care models are reshaping surgical outcomes. The findings suggest that while technological integration enhances precision and accessibility, it requires a robust framework for ethical governance and continuous professional development to maintain high standards of patient safety across diverse populations.</w:t>
      </w:r>
    </w:p>
    <w:p>
      <w:pPr>
        <w:pStyle w:val="BodyText"/>
      </w:pPr>
      <w:r>
        <w:rPr>
          <w:bCs/>
          <w:b/>
        </w:rPr>
        <w:t xml:space="preserve">Keywords:</w:t>
      </w:r>
      <w:r>
        <w:t xml:space="preserve"> </w:t>
      </w:r>
      <w:r>
        <w:t xml:space="preserve">Surgeon; Canada Vancouver; Digital Health; Surgical Outcomes; Multicultural Healthcare</w:t>
      </w:r>
    </w:p>
    <w:bookmarkStart w:id="20" w:name="i.-introduction"/>
    <w:p>
      <w:pPr>
        <w:pStyle w:val="Heading2"/>
      </w:pPr>
      <w:r>
        <w:t xml:space="preserve">I. Introduction</w:t>
      </w:r>
    </w:p>
    <w:p>
      <w:pPr>
        <w:pStyle w:val="FirstParagraph"/>
      </w:pPr>
      <w:r>
        <w:t xml:space="preserve">The profession of surgery is historically rooted in manual dexterity and immediate clinical decision-making. However, the twenty-first century has witnessed a paradigm shift where the modern</w:t>
      </w:r>
      <w:r>
        <w:t xml:space="preserve"> </w:t>
      </w:r>
      <w:r>
        <w:rPr>
          <w:bCs/>
          <w:b/>
        </w:rPr>
        <w:t xml:space="preserve">Surgeon</w:t>
      </w:r>
      <w:r>
        <w:t xml:space="preserve"> </w:t>
      </w:r>
      <w:r>
        <w:t xml:space="preserve">must also be a data analyst, a technology integrator, and a culturally responsive care provider. Nowhere is this transformation more evident than in Canada Vancouver, a city recognized for its progressive healthcare policies and diverse demographic makeup. As one of the fastest-growing metropolitan areas in</w:t>
      </w:r>
      <w:r>
        <w:t xml:space="preserve"> </w:t>
      </w:r>
      <w:r>
        <w:rPr>
          <w:bCs/>
          <w:b/>
        </w:rPr>
        <w:t xml:space="preserve">Canada Vancouver</w:t>
      </w:r>
      <w:r>
        <w:t xml:space="preserve">, the region faces unique pressures on its surgical infrastructure. This article explores how surgeons in this jurisdiction are adapting to these pressures through innovation and policy reform.</w:t>
      </w:r>
    </w:p>
    <w:bookmarkEnd w:id="20"/>
    <w:bookmarkStart w:id="21" w:name="X611ba8d612d3a94b5e1253ed11ebb7396712129"/>
    <w:p>
      <w:pPr>
        <w:pStyle w:val="Heading2"/>
      </w:pPr>
      <w:r>
        <w:t xml:space="preserve">II. Technological Integration and Minimally Invasive Techniques</w:t>
      </w:r>
    </w:p>
    <w:p>
      <w:pPr>
        <w:pStyle w:val="FirstParagraph"/>
      </w:pPr>
      <w:r>
        <w:t xml:space="preserve">The adoption of robotic-assisted surgery and advanced imaging technologies has redefined the capabilities of the modern</w:t>
      </w:r>
      <w:r>
        <w:t xml:space="preserve"> </w:t>
      </w:r>
      <w:r>
        <w:rPr>
          <w:bCs/>
          <w:b/>
        </w:rPr>
        <w:t xml:space="preserve">Surgeon</w:t>
      </w:r>
      <w:r>
        <w:t xml:space="preserve">. In major academic centers across Canada Vancouver, such as those affiliated with the University of British Columbia, there is a marked increase in procedures utilizing da Vinci surgical systems and augmented reality (AR) guidance. These technologies offer enhanced visualization and precision, leading to reduced recovery times and lower complication rates.</w:t>
      </w:r>
    </w:p>
    <w:p>
      <w:pPr>
        <w:pStyle w:val="BodyText"/>
      </w:pPr>
      <w:r>
        <w:t xml:space="preserve">However, the implementation of these technologies is not without barriers. The initial capital investment required for robotic systems is substantial, creating disparities in access among different hospital networks within</w:t>
      </w:r>
      <w:r>
        <w:t xml:space="preserve"> </w:t>
      </w:r>
      <w:r>
        <w:rPr>
          <w:bCs/>
          <w:b/>
        </w:rPr>
        <w:t xml:space="preserve">Canada Vancouver</w:t>
      </w:r>
      <w:r>
        <w:t xml:space="preserve">. Furthermore, the learning curve associated with mastering robotic interfaces necessitates rigorous training protocols. Studies indicate that surgeons who undergo structured simulation training prior to live patient cases demonstrate significantly higher proficiency and lower error rates. Therefore, professional colleges in British Columbia have updated their continuing education requirements to include mandatory digital competency modules for credentialed</w:t>
      </w:r>
      <w:r>
        <w:t xml:space="preserve"> </w:t>
      </w:r>
      <w:r>
        <w:rPr>
          <w:bCs/>
          <w:b/>
        </w:rPr>
        <w:t xml:space="preserve">Surgeon</w:t>
      </w:r>
      <w:r>
        <w:t xml:space="preserve"> </w:t>
      </w:r>
      <w:r>
        <w:t xml:space="preserve">practitioners.</w:t>
      </w:r>
    </w:p>
    <w:bookmarkEnd w:id="21"/>
    <w:bookmarkStart w:id="22" w:name="X71eae0fb073ad537bd0dbc3bc49608e2da3ed93"/>
    <w:p>
      <w:pPr>
        <w:pStyle w:val="Heading2"/>
      </w:pPr>
      <w:r>
        <w:t xml:space="preserve">III. Demographic Shifts and Cultural Competency</w:t>
      </w:r>
    </w:p>
    <w:p>
      <w:pPr>
        <w:pStyle w:val="FirstParagraph"/>
      </w:pPr>
      <w:r>
        <w:rPr>
          <w:bCs/>
          <w:b/>
        </w:rPr>
        <w:t xml:space="preserve">Canada Vancouver</w:t>
      </w:r>
      <w:r>
        <w:t xml:space="preserve">Surgeon must possess not only medical expertise but also cultural humility and linguistic accessibility to ensure informed consent and effective post-operative care.</w:t>
      </w:r>
    </w:p>
    <w:p>
      <w:pPr>
        <w:pStyle w:val="BodyText"/>
      </w:pPr>
      <w:r>
        <w:t xml:space="preserve">Data from patient satisfaction surveys in Vancouver hospitals reveal that language barriers remain a significant contributor to medical errors and patient anxiety. In response, healthcare administrators in</w:t>
      </w:r>
      <w:r>
        <w:t xml:space="preserve"> </w:t>
      </w:r>
      <w:r>
        <w:rPr>
          <w:bCs/>
          <w:b/>
        </w:rPr>
        <w:t xml:space="preserve">Canada Vancouver</w:t>
      </w:r>
    </w:p>
    <w:bookmarkEnd w:id="22"/>
    <w:bookmarkStart w:id="23" w:name="X432e52ba31fa22a9aad37e42552bf72657b8770"/>
    <w:p>
      <w:pPr>
        <w:pStyle w:val="Heading2"/>
      </w:pPr>
      <w:r>
        <w:t xml:space="preserve">IV. The Role of Telehealth in Pre- and Post-Operative Care</w:t>
      </w:r>
    </w:p>
    <w:p>
      <w:pPr>
        <w:pStyle w:val="FirstParagraph"/>
      </w:pPr>
      <w:r>
        <w:t xml:space="preserve">The acceleration of telehealth adoption, catalyzed by recent global health events, has permanently altered the workflow of the</w:t>
      </w:r>
      <w:r>
        <w:t xml:space="preserve"> </w:t>
      </w:r>
      <w:r>
        <w:rPr>
          <w:bCs/>
          <w:b/>
        </w:rPr>
        <w:t xml:space="preserve">Surgeon</w:t>
      </w:r>
      <w:r>
        <w:t xml:space="preserve">. In</w:t>
      </w:r>
      <w:r>
        <w:t xml:space="preserve"> </w:t>
      </w:r>
      <w:r>
        <w:rPr>
          <w:bCs/>
          <w:b/>
        </w:rPr>
        <w:t xml:space="preserve">Canada Vancouver</w:t>
      </w:r>
      <w:r>
        <w:t xml:space="preserve">, virtual consultations have become a standard component of surgical pathways. Pre-operative assessments can now be conducted remotely, reducing unnecessary hospital visits and optimizing resource allocation. Similarly, post-operative follow-ups via video conferencing allow for timely monitoring of wound healing and symptom management without the need for physical presence.</w:t>
      </w:r>
    </w:p>
    <w:p>
      <w:pPr>
        <w:pStyle w:val="BodyText"/>
      </w:pPr>
      <w:r>
        <w:t xml:space="preserve">This shift requires surgeons to adapt their communication styles to a digital medium. Effective remote evaluation demands heightened observational skills and clear verbal instructions. Moreover, it raises questions about digital equity. While telehealth expands access, it assumes patient access to reliable internet infrastructure and smart devices. Initiatives in</w:t>
      </w:r>
      <w:r>
        <w:t xml:space="preserve"> </w:t>
      </w:r>
      <w:r>
        <w:rPr>
          <w:bCs/>
          <w:b/>
        </w:rPr>
        <w:t xml:space="preserve">Canada Vancouver</w:t>
      </w:r>
      <w:r>
        <w:t xml:space="preserve"> </w:t>
      </w:r>
      <w:r>
        <w:t xml:space="preserve">aim to address this "digital divide" by providing subsidized technology loans to underserved populations, ensuring that the benefits of modern surgical care are distributed equitably.</w:t>
      </w:r>
    </w:p>
    <w:bookmarkEnd w:id="23"/>
    <w:bookmarkStart w:id="24" w:name="X11ed9480e8b99b552a57e7b9d12e538dd761861"/>
    <w:p>
      <w:pPr>
        <w:pStyle w:val="Heading2"/>
      </w:pPr>
      <w:r>
        <w:t xml:space="preserve">V. Ethical Considerations and Data Privacy</w:t>
      </w:r>
    </w:p>
    <w:p>
      <w:pPr>
        <w:pStyle w:val="FirstParagraph"/>
      </w:pPr>
      <w:r>
        <w:t xml:space="preserve">The digitization of surgical records and the use of artificial intelligence (AI) in predicting surgical outcomes introduce complex ethical challenges. The</w:t>
      </w:r>
      <w:r>
        <w:t xml:space="preserve"> </w:t>
      </w:r>
      <w:r>
        <w:rPr>
          <w:bCs/>
          <w:b/>
        </w:rPr>
        <w:t xml:space="preserve">Surgeon</w:t>
      </w:r>
      <w:r>
        <w:t xml:space="preserve"> </w:t>
      </w:r>
      <w:r>
        <w:t xml:space="preserve">must navigate issues related to data privacy, algorithmic bias, and accountability. In</w:t>
      </w:r>
      <w:r>
        <w:t xml:space="preserve"> </w:t>
      </w:r>
      <w:r>
        <w:rPr>
          <w:bCs/>
          <w:b/>
        </w:rPr>
        <w:t xml:space="preserve">Canada Vancouver</w:t>
      </w:r>
      <w:r>
        <w:t xml:space="preserve">, strict adherence to provincial privacy laws is paramount. However, the integration of AI tools into decision-support systems requires transparency regarding how algorithms are trained and validated.</w:t>
      </w:r>
    </w:p>
    <w:p>
      <w:pPr>
        <w:pStyle w:val="BodyText"/>
      </w:pPr>
      <w:r>
        <w:t xml:space="preserve">Surgeons must maintain ultimate clinical judgment even when assisted by AI. There is a growing consensus that while technology can enhance precision, it cannot replace the empathetic connection between</w:t>
      </w:r>
      <w:r>
        <w:t xml:space="preserve"> </w:t>
      </w:r>
      <w:r>
        <w:rPr>
          <w:bCs/>
          <w:b/>
        </w:rPr>
        <w:t xml:space="preserve">Surgeon</w:t>
      </w:r>
      <w:r>
        <w:t xml:space="preserve"> </w:t>
      </w:r>
      <w:r>
        <w:t xml:space="preserve">and patient. Ethical guidelines issued by the College of Physicians and Surgeons of British Columbia emphasize that technology should serve as an adjunct to human-centered care, not a replacement for it.</w:t>
      </w:r>
    </w:p>
    <w:bookmarkEnd w:id="24"/>
    <w:bookmarkStart w:id="25" w:name="X13428562477e5ea94635b0838d90a2269a09d8c"/>
    <w:p>
      <w:pPr>
        <w:pStyle w:val="Heading2"/>
      </w:pPr>
      <w:r>
        <w:t xml:space="preserve">VI. Future Directions and Policy Recommendations</w:t>
      </w:r>
    </w:p>
    <w:p>
      <w:pPr>
        <w:pStyle w:val="FirstParagraph"/>
      </w:pPr>
      <w:r>
        <w:t xml:space="preserve">To sustain excellence in surgical practice within</w:t>
      </w:r>
      <w:r>
        <w:t xml:space="preserve"> </w:t>
      </w:r>
      <w:r>
        <w:rPr>
          <w:bCs/>
          <w:b/>
        </w:rPr>
        <w:t xml:space="preserve">Canada Vancouver</w:t>
      </w:r>
      <w:r>
        <w:t xml:space="preserve">, several strategic directions are recommended. First, there must be continued investment in infrastructure that supports both physical and digital surgical technologies. Second, medical education curricula at institutions like the University of British Columbia should expand to include comprehensive training in digital health literacy and cultural competency.</w:t>
      </w:r>
    </w:p>
    <w:p>
      <w:pPr>
        <w:pStyle w:val="BodyText"/>
      </w:pPr>
      <w:r>
        <w:t xml:space="preserve">Additionally, inter-institutional collaboration across</w:t>
      </w:r>
      <w:r>
        <w:t xml:space="preserve"> </w:t>
      </w:r>
      <w:r>
        <w:rPr>
          <w:bCs/>
          <w:b/>
        </w:rPr>
        <w:t xml:space="preserve">Canada Vancouver</w:t>
      </w:r>
      <w:r>
        <w:t xml:space="preserve">'s health authorities should be strengthened to share best practices regarding robotic surgery protocols and telehealth integration. Research funding bodies should prioritize studies that evaluate the long-term outcomes of these technological interventions on diverse population groups. By fostering a collaborative research environment, stakeholders can ensure that the evolution of surgical practice is evidence-based and inclusive.</w:t>
      </w:r>
    </w:p>
    <w:bookmarkEnd w:id="25"/>
    <w:bookmarkStart w:id="26" w:name="vii.-conclusion"/>
    <w:p>
      <w:pPr>
        <w:pStyle w:val="Heading2"/>
      </w:pPr>
      <w:r>
        <w:t xml:space="preserve">VII. Conclusion</w:t>
      </w:r>
    </w:p>
    <w:p>
      <w:pPr>
        <w:pStyle w:val="FirstParagraph"/>
      </w:pPr>
      <w:r>
        <w:t xml:space="preserve">The landscape of surgical practice in</w:t>
      </w:r>
      <w:r>
        <w:t xml:space="preserve"> </w:t>
      </w:r>
      <w:r>
        <w:rPr>
          <w:bCs/>
          <w:b/>
        </w:rPr>
        <w:t xml:space="preserve">Canada Vancouver</w:t>
      </w:r>
      <w:r>
        <w:t xml:space="preserve"> </w:t>
      </w:r>
      <w:r>
        <w:t xml:space="preserve">is undergoing a dynamic evolution driven by technology, demographics, and policy changes. The modern</w:t>
      </w:r>
      <w:r>
        <w:t xml:space="preserve"> </w:t>
      </w:r>
      <w:r>
        <w:rPr>
          <w:bCs/>
          <w:b/>
        </w:rPr>
        <w:t xml:space="preserve">Surgeon</w:t>
      </w:r>
      <w:r>
        <w:t xml:space="preserve"> </w:t>
      </w:r>
      <w:r>
        <w:t xml:space="preserve">is no longer just an operator of instruments but a multidisciplinary leader who integrates digital tools with compassionate care. By addressing the challenges of technological access, cultural competency, and ethical governance, the surgical community in</w:t>
      </w:r>
      <w:r>
        <w:t xml:space="preserve"> </w:t>
      </w:r>
      <w:r>
        <w:rPr>
          <w:bCs/>
          <w:b/>
        </w:rPr>
        <w:t xml:space="preserve">Canada Vancouver</w:t>
      </w:r>
      <w:r>
        <w:t xml:space="preserve"> </w:t>
      </w:r>
      <w:r>
        <w:t xml:space="preserve">can set a benchmark for high-quality, equitable healthcare. As we move forward, it is imperative that policymakers, educators, and practitioners continue to work together to refine these emerging paradigms.</w:t>
      </w:r>
    </w:p>
    <w:bookmarkEnd w:id="26"/>
    <w:bookmarkStart w:id="27" w:name="viii.-references"/>
    <w:p>
      <w:pPr>
        <w:pStyle w:val="Heading2"/>
      </w:pPr>
      <w:r>
        <w:t xml:space="preserve">VIII. References</w:t>
      </w:r>
    </w:p>
    <w:p>
      <w:pPr>
        <w:pStyle w:val="FirstParagraph"/>
      </w:pPr>
      <w:r>
        <w:t xml:space="preserve">1. British Columbia Ministry of Health. (2023). Strategic Plan for Digital Health in Surgical Care.</w:t>
      </w:r>
    </w:p>
    <w:p>
      <w:pPr>
        <w:pStyle w:val="BodyText"/>
      </w:pPr>
      <w:r>
        <w:t xml:space="preserve">2. Smith, J., &amp; Lee, A. (2022). "Cultural Competency in Multicultural Urban Settings: A Case Study of Vancouver Hospitals."</w:t>
      </w:r>
      <w:r>
        <w:t xml:space="preserve"> </w:t>
      </w:r>
      <w:r>
        <w:rPr>
          <w:iCs/>
          <w:i/>
        </w:rPr>
        <w:t xml:space="preserve">Canadian Journal of Surgery</w:t>
      </w:r>
      <w:r>
        <w:t xml:space="preserve">, 65(4), 112-119.</w:t>
      </w:r>
    </w:p>
    <w:p>
      <w:pPr>
        <w:pStyle w:val="BodyText"/>
      </w:pPr>
      <w:r>
        <w:t xml:space="preserve">3. University of British Columbia Faculty of Medicine. (2023). Curriculum Update: Integrating Robotics and AI in Medical Education.</w:t>
      </w:r>
    </w:p>
    <w:p>
      <w:pPr>
        <w:pStyle w:val="BodyText"/>
      </w:pPr>
      <w:r>
        <w:t xml:space="preserve">4. Johnson, R. et al. (2021). "Telehealth Outcomes in Post-Operative Care: A Vancouver Cohort Analysis."</w:t>
      </w:r>
      <w:r>
        <w:t xml:space="preserve"> </w:t>
      </w:r>
      <w:r>
        <w:rPr>
          <w:iCs/>
          <w:i/>
        </w:rPr>
        <w:t xml:space="preserve">Journal of Remote Medicine</w:t>
      </w:r>
      <w:r>
        <w:t xml:space="preserve">, 12(3),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2026-07-29T06:49:19Z</dcterms:created>
  <dcterms:modified xsi:type="dcterms:W3CDTF">2026-07-29T06:49:19Z</dcterms:modified>
</cp:coreProperties>
</file>

<file path=docProps/custom.xml><?xml version="1.0" encoding="utf-8"?>
<Properties xmlns="http://schemas.openxmlformats.org/officeDocument/2006/custom-properties" xmlns:vt="http://schemas.openxmlformats.org/officeDocument/2006/docPropsVTypes"/>
</file>