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Colombia: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Medical</w:t>
      </w:r>
      <w:r>
        <w:t xml:space="preserve"> </w:t>
      </w:r>
      <w:r>
        <w:t xml:space="preserve">Practice,</w:t>
      </w:r>
      <w:r>
        <w:t xml:space="preserve"> </w:t>
      </w:r>
      <w:r>
        <w:t xml:space="preserve">Educational</w:t>
      </w:r>
      <w:r>
        <w:t xml:space="preserve"> </w:t>
      </w:r>
      <w:r>
        <w:t xml:space="preserve">Standards,</w:t>
      </w:r>
      <w:r>
        <w:t xml:space="preserve"> </w:t>
      </w:r>
      <w:r>
        <w:t xml:space="preserve">and</w:t>
      </w:r>
      <w:r>
        <w:t xml:space="preserve"> </w:t>
      </w:r>
      <w:r>
        <w:t xml:space="preserve">Public</w:t>
      </w:r>
      <w:r>
        <w:t xml:space="preserve"> </w:t>
      </w:r>
      <w:r>
        <w:t xml:space="preserve">Health</w:t>
      </w:r>
      <w:r>
        <w:t xml:space="preserve"> </w:t>
      </w:r>
      <w:r>
        <w:t xml:space="preserve">Challenges</w:t>
      </w:r>
      <w:r>
        <w:t xml:space="preserve"> </w:t>
      </w:r>
      <w:r>
        <w:t xml:space="preserve">in</w:t>
      </w:r>
      <w:r>
        <w:t xml:space="preserve"> </w:t>
      </w:r>
      <w:r>
        <w:t xml:space="preserve">Bogotá</w:t>
      </w:r>
    </w:p>
    <w:bookmarkStart w:id="29" w:name="Xf10e5767eb3fbb533236fe5f2fedc3ba887a624"/>
    <w:p>
      <w:pPr>
        <w:pStyle w:val="Heading1"/>
      </w:pPr>
      <w:r>
        <w:t xml:space="preserve">The Evolving Role of the Surgeon in Colombia: A Critical Analysis of Medical Practice, Educational Standards, and Public Health Challenges in Bogotá</w:t>
      </w:r>
    </w:p>
    <w:p>
      <w:pPr>
        <w:pStyle w:val="FirstParagraph"/>
      </w:pPr>
      <w:r>
        <w:rPr>
          <w:bCs/>
          <w:b/>
        </w:rPr>
        <w:t xml:space="preserve">Author:</w:t>
      </w:r>
      <w:r>
        <w:br/>
      </w:r>
      <w:r>
        <w:t xml:space="preserve">Clinical Research Unit on Surgical Sciences</w:t>
      </w:r>
      <w:r>
        <w:br/>
      </w:r>
      <w:r>
        <w:t xml:space="preserve">Bogotá, Colombia</w:t>
      </w:r>
      <w:r>
        <w:br/>
      </w:r>
      <w:r>
        <w:t xml:space="preserve">Date: May 24, 2024</w:t>
      </w:r>
    </w:p>
    <w:bookmarkStart w:id="20" w:name="abstract"/>
    <w:p>
      <w:pPr>
        <w:pStyle w:val="Heading3"/>
      </w:pPr>
      <w:r>
        <w:t xml:space="preserve">Abstract</w:t>
      </w:r>
    </w:p>
    <w:p>
      <w:pPr>
        <w:pStyle w:val="FirstParagraph"/>
      </w:pPr>
      <w:r>
        <w:t xml:space="preserve">This article examines the multifaceted role of the surgeon within the healthcare system of Colombia, with a specific focus on Bogotá. As the capital and largest metropolitan area in Colombia, Bogotá presents a unique microcosm for analyzing surgical care delivery, characterized by high patient volume, diverse socioeconomic strata, and complex epidemiological profiles. The study explores the historical evolution of surgical training in Colombian universities, the impact of recent health reforms on surgical accessibility, and the emerging challenges posed by non-communicable diseases alongside persistent trauma-related pathologies. Furthermore, it highlights the necessity for specialized continuing education for surgeons to maintain competence amidst rapid technological advancements. The findings suggest that while Bogotá has made significant strides in reducing maternal mortality and improving trauma outcomes through centralized care models, disparities in surgical access remain a critical issue requiring policy intervention.</w:t>
      </w:r>
    </w:p>
    <w:bookmarkEnd w:id="20"/>
    <w:bookmarkStart w:id="21" w:name="introduction"/>
    <w:p>
      <w:pPr>
        <w:pStyle w:val="Heading2"/>
      </w:pPr>
      <w:r>
        <w:t xml:space="preserve">1. Introduction</w:t>
      </w:r>
    </w:p>
    <w:p>
      <w:pPr>
        <w:pStyle w:val="FirstParagraph"/>
      </w:pPr>
      <w:r>
        <w:t xml:space="preserve">The role of the surgeon extends far beyond the operating room; it encompasses diagnostic acuity, perioperative management, postoperative care, and public health advocacy. In Colombia, a country undergoing rapid modernization and demographic transition in Latin America, the surgical profession has undergone profound transformations over the past two decades. Bogotá serves as a pivotal hub for medical innovation in South America due to its concentration of tertiary-care hospitals and academic institutions.</w:t>
      </w:r>
    </w:p>
    <w:p>
      <w:pPr>
        <w:pStyle w:val="BodyText"/>
      </w:pPr>
      <w:r>
        <w:t xml:space="preserve">This article aims to provide a comprehensive overview of the current state of surgical practice in Colombia, specifically addressing the context of Bogotá. It seeks to elucidate how systemic factors influence surgical outcomes, educational requirements for surgeons, and the specific health burdens faced by the urban population. Understanding these dynamics is crucial for policymakers, medical educators, and healthcare providers striving to optimize surgical care delivery in resource-constrained settings.</w:t>
      </w:r>
    </w:p>
    <w:bookmarkEnd w:id="21"/>
    <w:bookmarkStart w:id="22" w:name="X1e461654da3f4464c5fa25996192a8d81fa2128"/>
    <w:p>
      <w:pPr>
        <w:pStyle w:val="Heading2"/>
      </w:pPr>
      <w:r>
        <w:t xml:space="preserve">2. Historical Context and Educational Framework</w:t>
      </w:r>
    </w:p>
    <w:p>
      <w:pPr>
        <w:pStyle w:val="FirstParagraph"/>
      </w:pPr>
      <w:r>
        <w:t xml:space="preserve">The training of surgeons in Colombia has historically been rigorous but unevenly distributed across regions. Historically, surgical residency programs were primarily concentrated in major urban centers, with Bogotá hosting several of the most prestigious institutions. The standard path to becoming a surgeon involves completing a medical degree followed by a specialized residency program accredited by the Ministry of Health and Social Protection.</w:t>
      </w:r>
    </w:p>
    <w:p>
      <w:pPr>
        <w:pStyle w:val="BodyText"/>
      </w:pPr>
      <w:r>
        <w:t xml:space="preserve">In recent years, there has been a concerted effort to standardize surgical education across Colombia. However, disparities persist between public universities and private institutions. In Bogotá, leading medical schools such as Universidad Nacional de Colombia, Universidad del Rosario, and Pontificia Universidad Javeriana play a crucial role in shaping the next generation of surgeons. These institutions emphasize not only technical proficiency but also ethical responsibility and social commitment to underserved populations.</w:t>
      </w:r>
    </w:p>
    <w:p>
      <w:pPr>
        <w:pStyle w:val="BodyText"/>
      </w:pPr>
      <w:r>
        <w:t xml:space="preserve">Furthermore, the concept of lifelong learning has become increasingly important for surgeons practicing in Bogotá. Given the rapid advancement of minimally invasive techniques, robotic surgery, and precision medicine, continuous professional development is no longer optional but mandatory for maintaining licensure and ensuring patient safety. Specialized fellowships in sub-specialties such as oncological surgery, pediatric surgery, and transplant medicine are growing in popularity among Colombian surgeons seeking to enhance their expertise.</w:t>
      </w:r>
    </w:p>
    <w:bookmarkEnd w:id="22"/>
    <w:bookmarkStart w:id="23" w:name="Xc17fcaa0d16960d927d40fe4c4f9a790a500037"/>
    <w:p>
      <w:pPr>
        <w:pStyle w:val="Heading2"/>
      </w:pPr>
      <w:r>
        <w:t xml:space="preserve">3. Epidemiological Landscape and Surgical Demand</w:t>
      </w:r>
    </w:p>
    <w:p>
      <w:pPr>
        <w:pStyle w:val="FirstParagraph"/>
      </w:pPr>
      <w:r>
        <w:t xml:space="preserve">Bogotá’s demographic profile presents a dual burden of disease that significantly impacts surgical services. On one hand, the city faces a high incidence of trauma injuries resulting from road traffic accidents and interpersonal violence, which has historically driven demand for emergency general surgery and orthopedic trauma care. The presence of advanced trauma centers in Bogotá allows for efficient triage and management of these acute cases.</w:t>
      </w:r>
    </w:p>
    <w:p>
      <w:pPr>
        <w:pStyle w:val="BodyText"/>
      </w:pPr>
      <w:r>
        <w:t xml:space="preserve">On the other hand, like many developed nations, Colombia is experiencing an epidemiological transition toward non-communicable diseases (NCDs). Colorectal cancer, breast cancer, cardiovascular diseases requiring vascular interventions, and metabolic disorders necessitating bariatric surgery are increasingly prevalent among Bogotá’s population. This shift requires surgeons to possess broad skill sets capable of managing both acute traumatic injuries and chronic degenerative conditions.</w:t>
      </w:r>
    </w:p>
    <w:p>
      <w:pPr>
        <w:pStyle w:val="BodyText"/>
      </w:pPr>
      <w:r>
        <w:t xml:space="preserve">Additionally, maternal health remains a critical focus area. While Colombia has achieved remarkable success in reducing maternal mortality rates through improved obstetric care, disparities exist across socioeconomic strata within Bogotá. Surgeons specializing in gynecologic oncology and high-risk obstetrics play a vital role in addressing these inequities by providing specialized interventions for complicated pregnancies and gynecological malignancies.</w:t>
      </w:r>
    </w:p>
    <w:bookmarkEnd w:id="23"/>
    <w:bookmarkStart w:id="24" w:name="Xf0733ce305af9fcee3060e5b33f6ebf7c16656f"/>
    <w:p>
      <w:pPr>
        <w:pStyle w:val="Heading2"/>
      </w:pPr>
      <w:r>
        <w:t xml:space="preserve">4. Healthcare System Dynamics and Accessibility</w:t>
      </w:r>
    </w:p>
    <w:p>
      <w:pPr>
        <w:pStyle w:val="FirstParagraph"/>
      </w:pPr>
      <w:r>
        <w:t xml:space="preserve">The Colombian healthcare system operates under a mixed model comprising both public (contributory) and private (subsidiary) insurance schemes managed through the General System of Social Security in Health (SGSSS). In Bogotá, this structure creates a complex network of providers ranging from large university-affiliated hospitals to smaller private clinics.</w:t>
      </w:r>
    </w:p>
    <w:p>
      <w:pPr>
        <w:pStyle w:val="BodyText"/>
      </w:pPr>
      <w:r>
        <w:t xml:space="preserve">For surgeons practicing in this environment, navigating insurance authorizations and reimbursement protocols can be administratively burdensome. However, efforts have been made to streamline these processes through digital health platforms integrated into the national system. Despite these improvements, access to elective surgeries remains unevenly distributed based on socioeconomic status and geographic location within the metropolitan area.</w:t>
      </w:r>
    </w:p>
    <w:p>
      <w:pPr>
        <w:pStyle w:val="BodyText"/>
      </w:pPr>
      <w:r>
        <w:t xml:space="preserve">A significant challenge facing surgeons in Bogotá is the high volume of patients they must manage relative to available resources. Overcrowding in public hospitals often leads to longer wait times for non-emergent procedures, impacting quality of life and potentially worsening clinical outcomes. To mitigate these issues, some surgeons have turned to telemedicine consultations for pre-operative evaluations and post-operative follow-ups, thereby optimizing clinic efficiency.</w:t>
      </w:r>
    </w:p>
    <w:bookmarkEnd w:id="24"/>
    <w:bookmarkStart w:id="25" w:name="technological-integration-and-innovation"/>
    <w:p>
      <w:pPr>
        <w:pStyle w:val="Heading2"/>
      </w:pPr>
      <w:r>
        <w:t xml:space="preserve">5. Technological Integration and Innovation</w:t>
      </w:r>
    </w:p>
    <w:p>
      <w:pPr>
        <w:pStyle w:val="FirstParagraph"/>
      </w:pPr>
      <w:r>
        <w:t xml:space="preserve">Bogotá has emerged as a regional leader in adopting advanced surgical technologies. The widespread implementation of laparoscopic techniques has reduced recovery times and complication rates across various specialties, including hepatobiliary surgery and colorectal procedures. More recently, robotic-assisted surgery has gained traction among leading hospitals in the capital city.</w:t>
      </w:r>
    </w:p>
    <w:p>
      <w:pPr>
        <w:pStyle w:val="BodyText"/>
      </w:pPr>
      <w:r>
        <w:t xml:space="preserve">The integration of artificial intelligence (AI) into surgical planning and decision-making represents another frontier for Colombian surgeons. AI tools assist in predicting postoperative complications, optimizing resource allocation, and enhancing diagnostic accuracy prior to incision. Surgeons who embrace these innovations are better positioned to deliver personalized, evidence-based care tailored to individual patient needs.</w:t>
      </w:r>
    </w:p>
    <w:bookmarkEnd w:id="25"/>
    <w:bookmarkStart w:id="26" w:name="future-directions-and-recommendations"/>
    <w:p>
      <w:pPr>
        <w:pStyle w:val="Heading2"/>
      </w:pPr>
      <w:r>
        <w:t xml:space="preserve">6. Future Directions and Recommendations</w:t>
      </w:r>
    </w:p>
    <w:p>
      <w:pPr>
        <w:pStyle w:val="FirstParagraph"/>
      </w:pPr>
      <w:r>
        <w:t xml:space="preserve">To further enhance the impact of surgeons in Colombia’s capital city, several strategic recommendations are proposed:</w:t>
      </w:r>
    </w:p>
    <w:p>
      <w:pPr>
        <w:numPr>
          <w:ilvl w:val="0"/>
          <w:numId w:val="1001"/>
        </w:numPr>
        <w:pStyle w:val="Compact"/>
      </w:pPr>
      <w:r>
        <w:rPr>
          <w:bCs/>
          <w:b/>
        </w:rPr>
        <w:t xml:space="preserve">Strengthen Rural-Urban Partnerships:</w:t>
      </w:r>
      <w:r>
        <w:t xml:space="preserve">A surgeons based in Bogotá should engage in outreach programs to improve surgical capacity in rural departments through teleconsultation and mobile surgical units.</w:t>
      </w:r>
    </w:p>
    <w:p>
      <w:pPr>
        <w:numPr>
          <w:ilvl w:val="0"/>
          <w:numId w:val="1001"/>
        </w:numPr>
        <w:pStyle w:val="Compact"/>
      </w:pPr>
      <w:r>
        <w:rPr>
          <w:bCs/>
          <w:b/>
        </w:rPr>
        <w:t xml:space="preserve">Promote Research Collaboration:</w:t>
      </w:r>
      <w:r>
        <w:t xml:space="preserve">Increasing investment in clinical research focused on local epidemiological trends will help tailor interventions more effectively to the Colombian context.</w:t>
      </w:r>
    </w:p>
    <w:p>
      <w:pPr>
        <w:numPr>
          <w:ilvl w:val="0"/>
          <w:numId w:val="1001"/>
        </w:numPr>
        <w:pStyle w:val="Compact"/>
      </w:pPr>
      <w:r>
        <w:rPr>
          <w:bCs/>
          <w:b/>
        </w:rPr>
        <w:t xml:space="preserve">Enhance Interdisciplinary Communication:</w:t>
      </w:r>
      <w:r>
        <w:t xml:space="preserve">Surgeons must collaborate closely with anesthesiologists, intensivists, and primary care physicians to ensure seamless transitions of care across different levels of the healthcare system.</w:t>
      </w:r>
    </w:p>
    <w:p>
      <w:pPr>
        <w:numPr>
          <w:ilvl w:val="0"/>
          <w:numId w:val="1001"/>
        </w:numPr>
        <w:pStyle w:val="Compact"/>
      </w:pPr>
      <w:r>
        <w:rPr>
          <w:bCs/>
          <w:b/>
        </w:rPr>
        <w:t xml:space="preserve">Prioritize Patient-Centered Care Models:</w:t>
      </w:r>
      <w:r>
        <w:t xml:space="preserve">Emphasizing shared decision-making and cultural competence will improve trust between surgeons and diverse patient populations in Bogotá.</w:t>
      </w:r>
    </w:p>
    <w:bookmarkEnd w:id="26"/>
    <w:bookmarkStart w:id="27" w:name="conclusion"/>
    <w:p>
      <w:pPr>
        <w:pStyle w:val="Heading2"/>
      </w:pPr>
      <w:r>
        <w:t xml:space="preserve">7. Conclusion</w:t>
      </w:r>
    </w:p>
    <w:p>
      <w:pPr>
        <w:pStyle w:val="FirstParagraph"/>
      </w:pPr>
      <w:r>
        <w:t xml:space="preserve">The surgeon in Colombia, particularly those practicing in Bogotá, operates at the intersection of tradition and innovation. While facing systemic challenges related to resource allocation and accessibility, they benefit from strong academic foundations and growing technological capabilities. By addressing existing disparities through collaborative efforts among stakeholders—including government bodies, educational institutions, private sector entities—the surgical profession can continue to contribute significantly to improving population health outcomes in Colombia’s capital city.</w:t>
      </w:r>
    </w:p>
    <w:p>
      <w:pPr>
        <w:pStyle w:val="BodyText"/>
      </w:pPr>
      <w:r>
        <w:t xml:space="preserve">Ultimately, the future of surgery in Bogotá depends not only on individual clinical excellence but also on systemic reforms that promote equity, efficiency, and sustainability. As Colombian surgeons adapt to evolving healthcare landscapes while remaining committed to their ethical obligations, they remain indispensable agents of change in advancing medical science and public welfare.</w:t>
      </w:r>
    </w:p>
    <w:bookmarkEnd w:id="27"/>
    <w:bookmarkStart w:id="28" w:name="references"/>
    <w:p>
      <w:pPr>
        <w:pStyle w:val="Heading2"/>
      </w:pPr>
      <w:r>
        <w:t xml:space="preserve">References</w:t>
      </w:r>
    </w:p>
    <w:p>
      <w:pPr>
        <w:pStyle w:val="FirstParagraph"/>
      </w:pPr>
      <w:r>
        <w:t xml:space="preserve">(Note: References are illustrative for academic formatting purposes.)</w:t>
      </w:r>
    </w:p>
    <w:p>
      <w:pPr>
        <w:numPr>
          <w:ilvl w:val="0"/>
          <w:numId w:val="1002"/>
        </w:numPr>
        <w:pStyle w:val="Compact"/>
      </w:pPr>
      <w:r>
        <w:t xml:space="preserve">Gómez-Lobo, V., et al. (2019). "Health System Reform in Colombia: Progress and Challenges." *Revista Panamericana de Salud Pública*, 43.</w:t>
      </w:r>
    </w:p>
    <w:p>
      <w:pPr>
        <w:numPr>
          <w:ilvl w:val="0"/>
          <w:numId w:val="1002"/>
        </w:numPr>
        <w:pStyle w:val="Compact"/>
      </w:pPr>
      <w:r>
        <w:t xml:space="preserve">Martínez-Rueda, A., &amp; Velásquez-Sánchez, R. (2021). "Surgical Training Patterns in Latin America: The Colombian Case Study." *Journal of Surgical Education*, 78(4), 1120-1135.</w:t>
      </w:r>
    </w:p>
    <w:p>
      <w:pPr>
        <w:numPr>
          <w:ilvl w:val="0"/>
          <w:numId w:val="1002"/>
        </w:numPr>
        <w:pStyle w:val="Compact"/>
      </w:pPr>
      <w:r>
        <w:t xml:space="preserve">Ministry of Health and Social Protection Colombia. (2023). *Annual Report on Health Indicators in Bogotá*. Bogotá: MSPS Publications.</w:t>
      </w:r>
    </w:p>
    <w:p>
      <w:pPr>
        <w:numPr>
          <w:ilvl w:val="0"/>
          <w:numId w:val="1002"/>
        </w:numPr>
        <w:pStyle w:val="Compact"/>
      </w:pPr>
      <w:r>
        <w:t xml:space="preserve">Rojas-Díaz, M., et al. (2022). "Impact of Digital Health Technologies on Surgical Outcomes in Urban Centers." *International Journal of Medical Informatics*, 165, 104839.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Colombia: A Critical Analysis of Medical Practice, Educational Standards, and Public Health Challenges in Bogotá</dc:title>
  <dc:creator/>
  <dc:language>en</dc:language>
  <cp:keywords/>
  <dcterms:created xsi:type="dcterms:W3CDTF">2026-07-29T18:59:44Z</dcterms:created>
  <dcterms:modified xsi:type="dcterms:W3CDTF">2026-07-29T18:59:44Z</dcterms:modified>
</cp:coreProperties>
</file>

<file path=docProps/custom.xml><?xml version="1.0" encoding="utf-8"?>
<Properties xmlns="http://schemas.openxmlformats.org/officeDocument/2006/custom-properties" xmlns:vt="http://schemas.openxmlformats.org/officeDocument/2006/docPropsVTypes"/>
</file>