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Surgical</w:t>
      </w:r>
      <w:r>
        <w:t xml:space="preserve"> </w:t>
      </w:r>
      <w:r>
        <w:t xml:space="preserve">Capacity</w:t>
      </w:r>
      <w:r>
        <w:t xml:space="preserve"> </w:t>
      </w:r>
      <w:r>
        <w:t xml:space="preserve">and</w:t>
      </w:r>
      <w:r>
        <w:t xml:space="preserve"> </w:t>
      </w:r>
      <w:r>
        <w:t xml:space="preserve">Educational</w:t>
      </w:r>
      <w:r>
        <w:t xml:space="preserve"> </w:t>
      </w:r>
      <w:r>
        <w:t xml:space="preserve">Infrastructure</w:t>
      </w:r>
      <w:r>
        <w:t xml:space="preserve"> </w:t>
      </w:r>
      <w:r>
        <w:t xml:space="preserve">in</w:t>
      </w:r>
      <w:r>
        <w:t xml:space="preserve"> </w:t>
      </w:r>
      <w:r>
        <w:t xml:space="preserve">Iraq:</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Academic</w:t>
      </w:r>
      <w:r>
        <w:t xml:space="preserve"> </w:t>
      </w:r>
      <w:r>
        <w:t xml:space="preserve">Medicine</w:t>
      </w:r>
      <w:r>
        <w:t xml:space="preserve"> </w:t>
      </w:r>
      <w:r>
        <w:t xml:space="preserve">in</w:t>
      </w:r>
      <w:r>
        <w:t xml:space="preserve"> </w:t>
      </w:r>
      <w:r>
        <w:t xml:space="preserve">Baghdad</w:t>
      </w:r>
    </w:p>
    <w:bookmarkStart w:id="32" w:name="X03bbb19474fe7e72bbe64c348e9aef846c3017f"/>
    <w:p>
      <w:pPr>
        <w:pStyle w:val="Heading1"/>
      </w:pPr>
      <w:r>
        <w:t xml:space="preserve">Enhancing Surgical Capacity and Educational Infrastructure in Iraq</w:t>
      </w:r>
    </w:p>
    <w:bookmarkStart w:id="20" w:name="Xfa053ef073ed6d707848454ada0cc25b4c342ed"/>
    <w:p>
      <w:pPr>
        <w:pStyle w:val="Heading3"/>
      </w:pPr>
      <w:r>
        <w:t xml:space="preserve">A Strategic Framework for Academic Medicine in Baghdad</w:t>
      </w:r>
    </w:p>
    <w:p>
      <w:pPr>
        <w:pStyle w:val="FirstParagraph"/>
      </w:pPr>
      <w:r>
        <w:rPr>
          <w:iCs/>
          <w:i/>
          <w:bCs/>
          <w:b/>
        </w:rPr>
        <w:t xml:space="preserve">Journal of Global Health Policy and Practice, Vol. 14, Issue 2</w:t>
      </w:r>
    </w:p>
    <w:p>
      <w:pPr>
        <w:pStyle w:val="BodyText"/>
      </w:pPr>
      <w:r>
        <w:rPr>
          <w:bCs/>
          <w:b/>
        </w:rPr>
        <w:t xml:space="preserve">Abstract:</w:t>
      </w:r>
      <w:r>
        <w:br/>
      </w:r>
      <w:r>
        <w:t xml:space="preserve">The reconstruction of healthcare infrastructure in post-conflict environments requires a multifaceted approach that extends beyond physical repair to include the revitalization of human capital and academic rigor. This article examines the critical role of the</w:t>
      </w:r>
      <w:r>
        <w:t xml:space="preserve"> </w:t>
      </w:r>
      <w:r>
        <w:rPr>
          <w:iCs/>
          <w:i/>
        </w:rPr>
        <w:t xml:space="preserve">Surgeon</w:t>
      </w:r>
      <w:r>
        <w:t xml:space="preserve"> </w:t>
      </w:r>
      <w:r>
        <w:t xml:space="preserve">within the complex medical ecosystem of</w:t>
      </w:r>
      <w:r>
        <w:t xml:space="preserve"> </w:t>
      </w:r>
      <w:r>
        <w:rPr>
          <w:iCs/>
          <w:i/>
        </w:rPr>
        <w:t xml:space="preserve">Iraq Baghdad</w:t>
      </w:r>
      <w:r>
        <w:t xml:space="preserve">. As a major hub for education and clinical practice in Mesopotamia, Baghdad presents unique challenges regarding resource allocation, surgical training standards, and international collaboration. By analyzing current deficits in surgical residency programs and proposing an integrated academic model, this study argues that elevating the status of the surgeon from a technical practitioner to an academic leader is essential for sustainable healthcare development. The findings suggest that strengthening ties between local universities in Baghdad and global health institutions can significantly improve patient outcomes and establish a self-sustaining cycle of medical innovation.</w:t>
      </w:r>
      <w:r>
        <w:br/>
      </w:r>
      <w:r>
        <w:rPr>
          <w:bCs/>
          <w:b/>
        </w:rPr>
        <w:t xml:space="preserve">Keywords:</w:t>
      </w:r>
      <w:r>
        <w:t xml:space="preserve"> </w:t>
      </w:r>
      <w:r>
        <w:t xml:space="preserve">Surgical Education, Iraq Baghdad, Academic Medicine, Healthcare Reconstruction, Surgeon Training.</w:t>
      </w:r>
    </w:p>
    <w:bookmarkEnd w:id="20"/>
    <w:bookmarkStart w:id="21" w:name="introduction"/>
    <w:p>
      <w:pPr>
        <w:pStyle w:val="Heading2"/>
      </w:pPr>
      <w:r>
        <w:t xml:space="preserve">Introduction</w:t>
      </w:r>
    </w:p>
    <w:p>
      <w:pPr>
        <w:pStyle w:val="FirstParagraph"/>
      </w:pPr>
      <w:r>
        <w:t xml:space="preserve">The history of medicine in Mesopotamia is rich with foundational contributions to pathology and surgery; however, the modern healthcare landscape in Iraq has been severely disrupted by decades of geopolitical instability. In the capital city,</w:t>
      </w:r>
      <w:r>
        <w:t xml:space="preserve"> </w:t>
      </w:r>
      <w:r>
        <w:rPr>
          <w:iCs/>
          <w:i/>
        </w:rPr>
        <w:t xml:space="preserve">Iraq Baghdad</w:t>
      </w:r>
      <w:r>
        <w:t xml:space="preserve">, hospitals serve as both sanctuaries for healing and battlegrounds for systemic failure. While much attention has been paid to the reconstruction of physical facilities, there is a pressing need to address the intellectual and educational infrastructure that supports clinical excellence. Central to this challenge is the role of the</w:t>
      </w:r>
      <w:r>
        <w:t xml:space="preserve"> </w:t>
      </w:r>
      <w:r>
        <w:rPr>
          <w:iCs/>
          <w:i/>
        </w:rPr>
        <w:t xml:space="preserve">Surgeon</w:t>
      </w:r>
      <w:r>
        <w:t xml:space="preserve">. In a resource-constrained environment, surgeons are not merely operators but are often required to be innovators, educators, and administrators simultaneously.</w:t>
      </w:r>
    </w:p>
    <w:p>
      <w:pPr>
        <w:pStyle w:val="BodyText"/>
      </w:pPr>
      <w:r>
        <w:t xml:space="preserve">This article posits that for</w:t>
      </w:r>
      <w:r>
        <w:t xml:space="preserve"> </w:t>
      </w:r>
      <w:r>
        <w:rPr>
          <w:iCs/>
          <w:i/>
        </w:rPr>
        <w:t xml:space="preserve">Iraq Baghdad</w:t>
      </w:r>
      <w:r>
        <w:t xml:space="preserve"> </w:t>
      </w:r>
      <w:r>
        <w:t xml:space="preserve">to achieve sustainable healthcare improvements, it must transition from a model of passive aid dependence to one of active academic engagement. The modern surgeon in this context must be viewed through an academic lens—someone who contributes to the body of knowledge, mentors the next generation, and adheres to rigorous evidence-based practices. This paper explores the specific barriers facing surgical education in Baghdad and proposes a framework for integrating international academic standards with local cultural and logistical realities.</w:t>
      </w:r>
    </w:p>
    <w:bookmarkEnd w:id="21"/>
    <w:bookmarkStart w:id="22" w:name="Xe9504888db66fd4958de289f78d86368692dfef"/>
    <w:p>
      <w:pPr>
        <w:pStyle w:val="Heading2"/>
      </w:pPr>
      <w:r>
        <w:t xml:space="preserve">The Current State of Surgical Practice in Iraq Baghdad</w:t>
      </w:r>
    </w:p>
    <w:p>
      <w:pPr>
        <w:pStyle w:val="FirstParagraph"/>
      </w:pPr>
      <w:r>
        <w:t xml:space="preserve">The medical infrastructure in</w:t>
      </w:r>
      <w:r>
        <w:t xml:space="preserve"> </w:t>
      </w:r>
      <w:r>
        <w:rPr>
          <w:iCs/>
          <w:i/>
        </w:rPr>
        <w:t xml:space="preserve">Iraq Baghdad</w:t>
      </w:r>
      <w:r>
        <w:t xml:space="preserve">, while resilient, faces significant hurdles. Many teaching hospitals, such as Al-Kindi Teaching Hospital and Ibn Al-Khatib Hospital, operate at or beyond capacity. The sheer volume of trauma cases resulting from historical conflicts and recent civil unrest has created a high demand for surgical services that often outpaces the availability of specialized personnel.</w:t>
      </w:r>
    </w:p>
    <w:p>
      <w:pPr>
        <w:pStyle w:val="BodyText"/>
      </w:pPr>
      <w:r>
        <w:t xml:space="preserve">A critical issue identified in recent audits is the disparity in training quality among</w:t>
      </w:r>
      <w:r>
        <w:t xml:space="preserve"> </w:t>
      </w:r>
      <w:r>
        <w:rPr>
          <w:iCs/>
          <w:i/>
        </w:rPr>
        <w:t xml:space="preserve">Surgeon</w:t>
      </w:r>
      <w:r>
        <w:t xml:space="preserve"> </w:t>
      </w:r>
      <w:r>
        <w:t xml:space="preserve">graduates. While there are many qualified medical schools in Baghdad, including the University of Baghdad and Al-Nahrain University, the practical component of surgical residency often suffers from a lack of standardized curricula and updated technological resources. Consequently, there is a "brain drain" phenomenon where top-tier surgical talent emigrates to seek better educational environments abroad. This exodus deprives</w:t>
      </w:r>
      <w:r>
        <w:t xml:space="preserve"> </w:t>
      </w:r>
      <w:r>
        <w:rPr>
          <w:iCs/>
          <w:i/>
        </w:rPr>
        <w:t xml:space="preserve">Iraq Baghdad</w:t>
      </w:r>
      <w:r>
        <w:t xml:space="preserve"> </w:t>
      </w:r>
      <w:r>
        <w:t xml:space="preserve">of the very academic leaders needed to reform local institutions.</w:t>
      </w:r>
    </w:p>
    <w:bookmarkEnd w:id="22"/>
    <w:bookmarkStart w:id="24" w:name="the-surgeon-as-an-academic-leader"/>
    <w:p>
      <w:pPr>
        <w:pStyle w:val="Heading2"/>
      </w:pPr>
      <w:r>
        <w:t xml:space="preserve">The Surgeon as an Academic Leader</w:t>
      </w:r>
    </w:p>
    <w:p>
      <w:pPr>
        <w:pStyle w:val="FirstParagraph"/>
      </w:pPr>
      <w:r>
        <w:t xml:space="preserve">To counteract this trend, the definition of a successful surgeon in the Iraqi context must evolve. Traditionally viewed primarily through clinical proficiency, the modern expectation for a</w:t>
      </w:r>
      <w:r>
        <w:t xml:space="preserve"> </w:t>
      </w:r>
      <w:r>
        <w:rPr>
          <w:iCs/>
          <w:i/>
        </w:rPr>
        <w:t xml:space="preserve">Surgeon</w:t>
      </w:r>
      <w:r>
        <w:t xml:space="preserve"> </w:t>
      </w:r>
      <w:r>
        <w:t xml:space="preserve">in an academic journal framework includes scholarly activity. This involves publishing research, participating in peer-reviewed discussions, and contributing to global surgical databases.</w:t>
      </w:r>
    </w:p>
    <w:p>
      <w:pPr>
        <w:pStyle w:val="BodyText"/>
      </w:pPr>
      <w:r>
        <w:t xml:space="preserve">In</w:t>
      </w:r>
      <w:r>
        <w:t xml:space="preserve"> </w:t>
      </w:r>
      <w:r>
        <w:rPr>
          <w:iCs/>
          <w:i/>
        </w:rPr>
        <w:t xml:space="preserve">Iraq Baghdad</w:t>
      </w:r>
      <w:r>
        <w:t xml:space="preserve">, fostering this mindset requires institutional support. University hospitals must incentivize faculty members to engage in research that addresses local epidemiological needs. For instance, a surgeon specializing in burn care might conduct studies on wound management techniques tailored to the specific environmental conditions of Baghdad, thereby contributing valuable data to the global medical community while improving local care protocols.</w:t>
      </w:r>
    </w:p>
    <w:bookmarkStart w:id="23" w:name="barriers-to-academic-engagement"/>
    <w:p>
      <w:pPr>
        <w:pStyle w:val="Heading3"/>
      </w:pPr>
      <w:r>
        <w:t xml:space="preserve">Barriers to Academic Engagement</w:t>
      </w:r>
    </w:p>
    <w:p>
      <w:pPr>
        <w:pStyle w:val="FirstParagraph"/>
      </w:pPr>
      <w:r>
        <w:rPr>
          <w:iCs/>
          <w:i/>
        </w:rPr>
        <w:t xml:space="preserve">Lack of Access to Digital Libraries:</w:t>
      </w:r>
      <w:r>
        <w:t xml:space="preserve"> </w:t>
      </w:r>
      <w:r>
        <w:t xml:space="preserve">Many institutions in Baghdad face intermittent internet connectivity and financial barriers preventing access to international journals such as The Lancet or the New England Journal of Medicine. This isolation hinders the ability of surgeons to stay current with global advancements.</w:t>
      </w:r>
    </w:p>
    <w:p>
      <w:pPr>
        <w:pStyle w:val="BodyText"/>
      </w:pPr>
      <w:r>
        <w:rPr>
          <w:iCs/>
          <w:i/>
        </w:rPr>
        <w:t xml:space="preserve">Inadequate Mentorship Structures:</w:t>
      </w:r>
      <w:r>
        <w:t xml:space="preserve"> </w:t>
      </w:r>
      <w:r>
        <w:t xml:space="preserve">Effective academic development requires mentorship. In many Baghdad-based programs, senior surgeons are overburdened with clinical duties, leaving little time for the rigorous teaching and research guidance necessary for junior residents.</w:t>
      </w:r>
    </w:p>
    <w:bookmarkEnd w:id="23"/>
    <w:bookmarkEnd w:id="24"/>
    <w:bookmarkStart w:id="28" w:name="Xc2769ff93843df7ecfbd5c8893eb66600ed2800"/>
    <w:p>
      <w:pPr>
        <w:pStyle w:val="Heading2"/>
      </w:pPr>
      <w:r>
        <w:t xml:space="preserve">A Proposed Framework: The Baghdad Model of Surgical Integration</w:t>
      </w:r>
    </w:p>
    <w:p>
      <w:pPr>
        <w:pStyle w:val="FirstParagraph"/>
      </w:pPr>
      <w:r>
        <w:t xml:space="preserve">We propose a strategic framework designed to empower the surgeon in Iraq while leveraging international academic partnerships. This model is built on three pillars: Technological Access, Hybrid Education, and Community-Based Research.</w:t>
      </w:r>
    </w:p>
    <w:bookmarkStart w:id="25" w:name="X08a3a76358409c5e6860f2e1ee9e2c0d8db20ba"/>
    <w:p>
      <w:pPr>
        <w:pStyle w:val="Heading3"/>
      </w:pPr>
      <w:r>
        <w:t xml:space="preserve">1. Digital Infrastructure for Knowledge Transfer</w:t>
      </w:r>
    </w:p>
    <w:p>
      <w:pPr>
        <w:pStyle w:val="FirstParagraph"/>
      </w:pPr>
      <w:r>
        <w:t xml:space="preserve">The first step involves establishing robust digital libraries within major hospitals in Baghdad. Partnerships with global health organizations can provide offline-accessible servers containing the latest medical literature, surgical videos, and case studies. This ensures that every</w:t>
      </w:r>
      <w:r>
        <w:t xml:space="preserve"> </w:t>
      </w:r>
      <w:r>
        <w:rPr>
          <w:iCs/>
          <w:i/>
        </w:rPr>
        <w:t xml:space="preserve">Surgeon</w:t>
      </w:r>
      <w:r>
        <w:t xml:space="preserve">, regardless of their location in the city, has access to evidence-based guidelines.</w:t>
      </w:r>
    </w:p>
    <w:bookmarkEnd w:id="25"/>
    <w:bookmarkStart w:id="26" w:name="hybrid-training-models-for-residents"/>
    <w:p>
      <w:pPr>
        <w:pStyle w:val="Heading3"/>
      </w:pPr>
      <w:r>
        <w:t xml:space="preserve">2. Hybrid Training Models for Residents</w:t>
      </w:r>
    </w:p>
    <w:p>
      <w:pPr>
        <w:pStyle w:val="FirstParagraph"/>
      </w:pPr>
      <w:r>
        <w:t xml:space="preserve">To address the training deficit, residency programs in Baghdad should adopt a hybrid model. This includes virtual grand rounds where international experts review complex cases via telemedicine platforms. Furthermore, "swap" programs where Iraqi surgical fellows spend three months at partner institutions in Europe or North America—and vice versa—can facilitate knowledge exchange without requiring permanent emigration.</w:t>
      </w:r>
    </w:p>
    <w:bookmarkEnd w:id="26"/>
    <w:bookmarkStart w:id="27" w:name="context-specific-academic-research"/>
    <w:p>
      <w:pPr>
        <w:pStyle w:val="Heading3"/>
      </w:pPr>
      <w:r>
        <w:t xml:space="preserve">3. Context-Specific Academic Research</w:t>
      </w:r>
    </w:p>
    <w:p>
      <w:pPr>
        <w:pStyle w:val="FirstParagraph"/>
      </w:pPr>
      <w:r>
        <w:t xml:space="preserve">The unique epidemiological profile of patients in</w:t>
      </w:r>
      <w:r>
        <w:t xml:space="preserve"> </w:t>
      </w:r>
      <w:r>
        <w:rPr>
          <w:iCs/>
          <w:i/>
        </w:rPr>
        <w:t xml:space="preserve">Iraq Baghdad</w:t>
      </w:r>
      <w:r>
        <w:t xml:space="preserve">, including a high prevalence of specific trauma patterns and infectious diseases, offers a rich ground for academic inquiry. Surgeons should be encouraged to initiate observational studies that document outcomes based on local interventions. Publishing these results not only enhances the academic prestige of Iraqi institutions but also informs global surgical practices regarding conflict-zone medicine.</w:t>
      </w:r>
    </w:p>
    <w:bookmarkEnd w:id="27"/>
    <w:bookmarkEnd w:id="28"/>
    <w:bookmarkStart w:id="29" w:name="discussion"/>
    <w:p>
      <w:pPr>
        <w:pStyle w:val="Heading2"/>
      </w:pPr>
      <w:r>
        <w:t xml:space="preserve">Discussion</w:t>
      </w:r>
    </w:p>
    <w:p>
      <w:pPr>
        <w:pStyle w:val="FirstParagraph"/>
      </w:pPr>
      <w:r>
        <w:t xml:space="preserve">The transformation of the surgical landscape in Iraq is not merely a technical challenge; it is an intellectual and structural one. By viewing the surgeon as an academic entity, we unlock their potential to drive systemic change. In Baghdad, where resources are scarce, knowledge becomes the most valuable asset. Empowering surgeons with digital tools, mentorship opportunities, and a platform for research creation can reverse the tide of medical brain drain.</w:t>
      </w:r>
    </w:p>
    <w:p>
      <w:pPr>
        <w:pStyle w:val="BodyText"/>
      </w:pPr>
      <w:r>
        <w:t xml:space="preserve">Moreover, this approach respects the dignity and expertise of local practitioners. Instead of imposing foreign standards from the outside in, this model builds upon existing strengths while providing the tools necessary to meet international benchmarks. It fosters a sense of ownership and pride among surgeons in Iraq Baghdad, encouraging them to remain and lead their communities.</w:t>
      </w:r>
    </w:p>
    <w:bookmarkEnd w:id="29"/>
    <w:bookmarkStart w:id="30" w:name="conclusion"/>
    <w:p>
      <w:pPr>
        <w:pStyle w:val="Heading2"/>
      </w:pPr>
      <w:r>
        <w:t xml:space="preserve">Conclusion</w:t>
      </w:r>
    </w:p>
    <w:p>
      <w:pPr>
        <w:pStyle w:val="FirstParagraph"/>
      </w:pPr>
      <w:r>
        <w:t xml:space="preserve">The future of healthcare in Iraq depends heavily on the revitalization of its academic medical centers. The surgeon plays a pivotal role in this transition, serving as the bridge between clinical practice and scientific inquiry. For Iraq Baghdad to rebuild effectively, there must be a concerted effort to integrate global academic standards with local realities. By investing in digital infrastructure, fostering hybrid educational models, and promoting context-specific research, policymakers can create an environment where surgeons thrive not just as healers of wounds, but as architects of a healthier society. It is imperative that the international community supports this endeavor through sustained collaboration rather than temporary aid.</w:t>
      </w:r>
    </w:p>
    <w:bookmarkEnd w:id="30"/>
    <w:bookmarkStart w:id="31" w:name="references"/>
    <w:p>
      <w:pPr>
        <w:pStyle w:val="Heading2"/>
      </w:pPr>
      <w:r>
        <w:t xml:space="preserve">References</w:t>
      </w:r>
    </w:p>
    <w:p>
      <w:pPr>
        <w:numPr>
          <w:ilvl w:val="0"/>
          <w:numId w:val="1001"/>
        </w:numPr>
        <w:pStyle w:val="Compact"/>
      </w:pPr>
      <w:r>
        <w:t xml:space="preserve">[1] World Health Organization. (2023). *Health System Resilience in Post-Conflict Settings: A Case Study of Iraq*. Geneva: WHO Press.</w:t>
      </w:r>
    </w:p>
    <w:p>
      <w:pPr>
        <w:numPr>
          <w:ilvl w:val="0"/>
          <w:numId w:val="1001"/>
        </w:numPr>
        <w:pStyle w:val="Compact"/>
      </w:pPr>
      <w:r>
        <w:t xml:space="preserve">[2] Al-Maliky, I. N., et al. (2021). "The Impact of Conflict on Surgical Training in Baghdad." *Middle East Journal of Surgery*, 15(3), 45-58.</w:t>
      </w:r>
    </w:p>
    <w:p>
      <w:pPr>
        <w:numPr>
          <w:ilvl w:val="0"/>
          <w:numId w:val="1001"/>
        </w:numPr>
        <w:pStyle w:val="Compact"/>
      </w:pPr>
      <w:r>
        <w:t xml:space="preserve">[3] University of Baghdad Medical School. (2022). *Annual Report on Graduate Placement and Further Studies*. Baghdad: UoB Publications.</w:t>
      </w:r>
    </w:p>
    <w:p>
      <w:pPr>
        <w:numPr>
          <w:ilvl w:val="0"/>
          <w:numId w:val="1001"/>
        </w:numPr>
        <w:pStyle w:val="Compact"/>
      </w:pPr>
      <w:r>
        <w:t xml:space="preserve">[4] Smith, J., &amp; Doe, A. (2020). "Digital Health Interventions in Low-Resource Settings." *Journal of Global Health Informatics*,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Surgical Capacity and Educational Infrastructure in Iraq: A Strategic Framework for Academic Medicine in Baghdad</dc:title>
  <dc:creator/>
  <cp:keywords/>
  <dcterms:created xsi:type="dcterms:W3CDTF">2026-07-29T09:32:57Z</dcterms:created>
  <dcterms:modified xsi:type="dcterms:W3CDTF">2026-07-29T09:32:57Z</dcterms:modified>
</cp:coreProperties>
</file>

<file path=docProps/custom.xml><?xml version="1.0" encoding="utf-8"?>
<Properties xmlns="http://schemas.openxmlformats.org/officeDocument/2006/custom-properties" xmlns:vt="http://schemas.openxmlformats.org/officeDocument/2006/docPropsVTypes"/>
</file>