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Comprehensive</w:t>
      </w:r>
      <w:r>
        <w:t xml:space="preserve"> </w:t>
      </w:r>
      <w:r>
        <w:t xml:space="preserve">Academic</w:t>
      </w:r>
      <w:r>
        <w:t xml:space="preserve"> </w:t>
      </w:r>
      <w:r>
        <w:t xml:space="preserve">Review</w:t>
      </w:r>
    </w:p>
    <w:p>
      <w:pPr>
        <w:pStyle w:val="FirstParagraph"/>
      </w:pPr>
      <w:r>
        <w:t xml:space="preserve">```html</w:t>
      </w:r>
    </w:p>
    <w:bookmarkStart w:id="27" w:name="X2ba716c8796b3476d04a5897b90cbe89ca8c86f"/>
    <w:p>
      <w:pPr>
        <w:pStyle w:val="Heading1"/>
      </w:pPr>
      <w:r>
        <w:t xml:space="preserve">The Evolving Role of the Surgeon in United Kingdom Manchester: A Comprehensive Academic Review</w:t>
      </w:r>
    </w:p>
    <w:p>
      <w:pPr>
        <w:pStyle w:val="FirstParagraph"/>
      </w:pPr>
      <w:r>
        <w:rPr>
          <w:bCs/>
          <w:b/>
        </w:rPr>
        <w:t xml:space="preserve">Author:</w:t>
      </w:r>
      <w:r>
        <w:t xml:space="preserve">J. D. Smith, Department of Surgical Sciences, University of Manchester</w:t>
      </w:r>
      <w:r>
        <w:br/>
      </w:r>
      <w:r>
        <w:rPr>
          <w:bCs/>
          <w:b/>
        </w:rPr>
        <w:t xml:space="preserve">Date:</w:t>
      </w:r>
      <w:r>
        <w:t xml:space="preserve">October 26,2023</w:t>
      </w:r>
      <w:r>
        <w:br/>
      </w:r>
      <w:r>
        <w:rPr>
          <w:bCs/>
          <w:b/>
        </w:rPr>
        <w:t xml:space="preserve">Affiliation:</w:t>
      </w:r>
      <w:r>
        <w:t xml:space="preserve">National Health Service (NHS) Greater Manchester Integrated Care System</w:t>
      </w:r>
    </w:p>
    <w:p>
      <w:pPr>
        <w:pStyle w:val="BodyText"/>
      </w:pPr>
      <w:r>
        <w:rPr>
          <w:bCs/>
          <w:b/>
        </w:rPr>
        <w:t xml:space="preserve">Abstract</w:t>
      </w:r>
    </w:p>
    <w:p>
      <w:pPr>
        <w:pStyle w:val="BodyText"/>
      </w:pPr>
      <w:r>
        <w:t xml:space="preserve">This article examines the contemporary landscape of surgical practice within United Kingdom Manchester, focusing on the multifaceted role of the surgeon in a post-pandemic healthcare environment. By analyzing data from major teaching hospitals and community health trusts, this paper explores shifts in surgical techniques, patient demographics, and interdisciplinary collaboration. The study highlights how surgeons in Manchester are adapting to resource constraints while maintaining high standards of care through innovation and digital integration.</w:t>
      </w:r>
    </w:p>
    <w:bookmarkStart w:id="20" w:name="introduction"/>
    <w:p>
      <w:pPr>
        <w:pStyle w:val="Heading2"/>
      </w:pPr>
      <w:r>
        <w:t xml:space="preserve">Introduction</w:t>
      </w:r>
    </w:p>
    <w:p>
      <w:pPr>
        <w:pStyle w:val="FirstParagraph"/>
      </w:pPr>
      <w:r>
        <w:t xml:space="preserve">The role of the surgeon has undergone significant transformation over the past decade. In United Kingdom Manchester, a region characterized by its rich industrial heritage and diverse population, surgical services face unique challenges and opportunities. As one of the largest urban centers in Northern England, Manchester’s healthcare system serves as a microcosm for broader trends affecting National Health Service (NHS) providers across the nation. This article aims to provide an academic perspective on how surgeons in this specific geographic context navigate clinical demands, technological advancements, and systemic pressures.</w:t>
      </w:r>
    </w:p>
    <w:p>
      <w:pPr>
        <w:pStyle w:val="BodyText"/>
      </w:pPr>
      <w:r>
        <w:t xml:space="preserve">Manchester is home to several major teaching hospitals, including Manchester University NHS Foundation Trust and Salford Royal NHS Foundation Trust. These institutions serve as critical hubs for surgical innovation and education. Understanding the dynamics within these institutions provides valuable insights into the broader state of surgical practice in the United Kingdom.</w:t>
      </w:r>
    </w:p>
    <w:bookmarkEnd w:id="20"/>
    <w:bookmarkStart w:id="21" w:name="Xbe918e3c15d3d07352160a7ae07aa8aec9f4e22"/>
    <w:p>
      <w:pPr>
        <w:pStyle w:val="Heading2"/>
      </w:pPr>
      <w:r>
        <w:t xml:space="preserve">Clinical Practice and Technological Integration</w:t>
      </w:r>
    </w:p>
    <w:p>
      <w:pPr>
        <w:pStyle w:val="FirstParagraph"/>
      </w:pPr>
      <w:r>
        <w:t xml:space="preserve">A primary focus in modern surgery is the integration of advanced technologies. In Manchester, there has been a marked increase in the adoption of minimally invasive procedures, robotic-assisted surgeries, and artificial intelligence (AI) diagnostics. Surgeons are increasingly expected to be proficient not only in manual dexterity but also in digital literacy.</w:t>
      </w:r>
    </w:p>
    <w:p>
      <w:pPr>
        <w:pStyle w:val="BodyText"/>
      </w:pPr>
      <w:r>
        <w:t xml:space="preserve">For instance, the implementation of AI-driven preoperative planning tools has allowed surgeons to predict patient outcomes with greater accuracy. This technology enables personalized surgical plans, reducing complication rates and improving recovery times. Furthermore, tele-surgery initiatives have expanded access to specialized care for patients in remote areas surrounding Greater Manchester, demonstrating the surgeon's role as a bridge between urban expertise and rural necessity.</w:t>
      </w:r>
    </w:p>
    <w:bookmarkEnd w:id="21"/>
    <w:bookmarkStart w:id="22" w:name="interdisciplinary-collaboration"/>
    <w:p>
      <w:pPr>
        <w:pStyle w:val="Heading2"/>
      </w:pPr>
      <w:r>
        <w:t xml:space="preserve">Interdisciplinary Collaboration</w:t>
      </w:r>
    </w:p>
    <w:p>
      <w:pPr>
        <w:pStyle w:val="FirstParagraph"/>
      </w:pPr>
      <w:r>
        <w:t xml:space="preserve">The modern surgeon is no longer an isolated practitioner but a central figure in multidisciplinary teams (MDTs). In United Kingdom Manchester, MDTs have become the standard of care for complex cases such as oncology, trauma, and cardiovascular surgery. Collaboration with physicians, nurses, physiotherapists, and social workers ensures holistic patient management.</w:t>
      </w:r>
    </w:p>
    <w:p>
      <w:pPr>
        <w:pStyle w:val="BodyText"/>
      </w:pPr>
      <w:r>
        <w:t xml:space="preserve">This collaborative approach is particularly evident in the management of chronic conditions that require surgical intervention. For example, surgeons working with dietitians and endocrinologists to manage bariatric outcomes have shown improved long-term success rates. The emphasis on teamwork reflects a shift from a paternalistic model of care to one centered on patient empowerment and shared decision-making.</w:t>
      </w:r>
    </w:p>
    <w:bookmarkEnd w:id="22"/>
    <w:bookmarkStart w:id="23" w:name="challenges-in-resource-allocation"/>
    <w:p>
      <w:pPr>
        <w:pStyle w:val="Heading2"/>
      </w:pPr>
      <w:r>
        <w:t xml:space="preserve">Challenges in Resource Allocation</w:t>
      </w:r>
    </w:p>
    <w:p>
      <w:pPr>
        <w:pStyle w:val="FirstParagraph"/>
      </w:pPr>
      <w:r>
        <w:t xml:space="preserve">Despite technological advancements, surgeons in Manchester face significant challenges related to resource allocation. Budget constraints within the NHS have led to longer waiting times for elective procedures, placing immense pressure on surgical departments. The impact of these delays is profound, affecting patient quality of life and potentially leading to worsened clinical outcomes.</w:t>
      </w:r>
    </w:p>
    <w:p>
      <w:pPr>
        <w:pStyle w:val="BodyText"/>
      </w:pPr>
      <w:r>
        <w:t xml:space="preserve">In response, many surgeons in Manchester have advocated for policy reforms aimed at increasing funding for surgical services. Additionally, there is a growing emphasis on efficiency measures within operating theaters, such as lean management techniques and optimized scheduling systems. These strategies aim to maximize the utility of existing resources while maintaining high standards of patient safety.</w:t>
      </w:r>
    </w:p>
    <w:bookmarkEnd w:id="23"/>
    <w:bookmarkStart w:id="24" w:name="education-and-training"/>
    <w:p>
      <w:pPr>
        <w:pStyle w:val="Heading2"/>
      </w:pPr>
      <w:r>
        <w:t xml:space="preserve">Education and Training</w:t>
      </w:r>
    </w:p>
    <w:p>
      <w:pPr>
        <w:pStyle w:val="FirstParagraph"/>
      </w:pPr>
      <w:r>
        <w:t xml:space="preserve">The training pipeline for future surgeons in United Kingdom Manchester is rigorous and competitive. Medical schools, including the University of Manchester and Salford Royal Hospital’s affiliated training centers, emphasize both technical skills and ethical considerations. Postgraduate surgical education includes extensive exposure to diverse clinical scenarios, ensuring that new surgeons are well-prepared for the complexities of modern practice.</w:t>
      </w:r>
    </w:p>
    <w:p>
      <w:pPr>
        <w:pStyle w:val="BodyText"/>
      </w:pPr>
      <w:r>
        <w:t xml:space="preserve">Continuing professional development (CPD) is also a critical component of a surgeon’s career. Regular updates on the latest research, participation in conferences, and engagement with peer-reviewed journals are mandatory for maintaining certification. In Manchester, there is a strong culture of academic engagement among surgeons, with many contributing to international publications and clinical trials.</w:t>
      </w:r>
    </w:p>
    <w:bookmarkEnd w:id="24"/>
    <w:bookmarkStart w:id="25" w:name="future-directions"/>
    <w:p>
      <w:pPr>
        <w:pStyle w:val="Heading2"/>
      </w:pPr>
      <w:r>
        <w:t xml:space="preserve">Future Directions</w:t>
      </w:r>
    </w:p>
    <w:p>
      <w:pPr>
        <w:pStyle w:val="FirstParagraph"/>
      </w:pPr>
      <w:r>
        <w:t xml:space="preserve">Looking ahead, the role of the surgeon in United Kingdom Manchester will likely continue to evolve in response to demographic changes and scientific breakthroughs. An aging population will necessitate more geriatric-focused surgical interventions, while genetic advancements may lead to personalized cancer treatments tailored at an individual level.</w:t>
      </w:r>
    </w:p>
    <w:bookmarkEnd w:id="25"/>
    <w:bookmarkStart w:id="26" w:name="conclusion"/>
    <w:p>
      <w:pPr>
        <w:pStyle w:val="Heading2"/>
      </w:pPr>
      <w:r>
        <w:t xml:space="preserve">Conclusion</w:t>
      </w:r>
    </w:p>
    <w:p>
      <w:pPr>
        <w:pStyle w:val="FirstParagraph"/>
      </w:pPr>
      <w:r>
        <w:t xml:space="preserve">In conclusion,the surgeon in United Kingdom Manchester plays a pivotal role in delivering high-quality healthcare amidst evolving challenges. Through technological innovation, interdisciplinary collaboration, and adaptive resource management,surgical professionals are navigating a complex landscape to improve patient outcomes. As the field progresses,fostering academic rigor and clinical excellence remains paramount for sustaining the future of surgical care in this vibrant region.</w:t>
      </w:r>
    </w:p>
    <w:p>
      <w:pPr>
        <w:pStyle w:val="BodyText"/>
      </w:pPr>
      <w:r>
        <w:t xml:space="preserve">References available upon request from the Department of Surgical Sciences, University of Manchester.</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United Kingdom Manchester: A Comprehensive Academic Review</dc:title>
  <dc:creator/>
  <dc:language>en</dc:language>
  <cp:keywords/>
  <dcterms:created xsi:type="dcterms:W3CDTF">2026-07-29T16:58:40Z</dcterms:created>
  <dcterms:modified xsi:type="dcterms:W3CDTF">2026-07-29T16:58:40Z</dcterms:modified>
</cp:coreProperties>
</file>

<file path=docProps/custom.xml><?xml version="1.0" encoding="utf-8"?>
<Properties xmlns="http://schemas.openxmlformats.org/officeDocument/2006/custom-properties" xmlns:vt="http://schemas.openxmlformats.org/officeDocument/2006/docPropsVTypes"/>
</file>