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72170e7515717dafa7f7ec07ae56d54331ee30e"/>
    <w:p>
      <w:pPr>
        <w:pStyle w:val="Heading1"/>
      </w:pPr>
      <w:r>
        <w:t xml:space="preserve">The Evolving Landscape of Surgical Practice in United States Miami: A Comprehensive Academic Review</w:t>
      </w:r>
    </w:p>
    <w:p>
      <w:pPr>
        <w:pStyle w:val="FirstParagraph"/>
      </w:pPr>
      <w:r>
        <w:rPr>
          <w:bCs/>
          <w:b/>
        </w:rPr>
        <w:t xml:space="preserve">Author:</w:t>
      </w:r>
      <w:r>
        <w:br/>
      </w:r>
      <w:r>
        <w:t xml:space="preserve">Alexandra J. Thorne, MD, PhD</w:t>
      </w:r>
      <w:r>
        <w:br/>
      </w:r>
      <w:r>
        <w:t xml:space="preserve">Distinguished Professor of Surgery and Public Health</w:t>
      </w:r>
      <w:r>
        <w:br/>
      </w:r>
      <w:r>
        <w:t xml:space="preserve">Miami Center for Advanced Medical Studies</w:t>
      </w:r>
      <w:r>
        <w:br/>
      </w:r>
      <w:r>
        <w:t xml:space="preserve">Miami, Florida, United States</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dynamic evolution of surgical practice within the specific geographic and socio-economic context of United States Miami. As a global crossroads for healthcare tourism and a hub for diverse demographic populations, Miami presents unique challenges and opportunities for the modern Surgeon. This review analyzes trends in minimally invasive techniques, the integration of artificial intelligence in preoperative planning, and the critical role of cultural competence in patient outcomes. Furthermore, it addresses regulatory frameworks specific to Florida state law while adhering to United States federal standards. The findings suggest that a hybrid model of care, combining high-tech surgical interventions with culturally attuned communication strategies, is essential for optimizing patient satisfaction and clinical efficacy in this region.</w:t>
      </w:r>
    </w:p>
    <w:bookmarkEnd w:id="20"/>
    <w:bookmarkStart w:id="21" w:name="introduction"/>
    <w:p>
      <w:pPr>
        <w:pStyle w:val="Heading2"/>
      </w:pPr>
      <w:r>
        <w:t xml:space="preserve">1. Introduction</w:t>
      </w:r>
    </w:p>
    <w:p>
      <w:pPr>
        <w:pStyle w:val="FirstParagraph"/>
      </w:pPr>
      <w:r>
        <w:t xml:space="preserve">The practice of surgery has undergone a paradigm shift over the last two decades, driven by technological advancements, changing patient demographics, and evolving healthcare policies. Nowhere is this transformation more evident than in United States Miami, a city that serves as both a domestic medical hub and an international gateway for medical tourism. For the Surgeon operating in this region, the mandate extends beyond technical proficiency; it requires a nuanced understanding of cross-cultural health behaviors, complex insurance landscapes, and high-volume patient throughput. This article aims to dissect these multifaceted elements, providing a scholarly overview of how surgical practices must adapt to thrive in United States Miami.</w:t>
      </w:r>
    </w:p>
    <w:bookmarkEnd w:id="21"/>
    <w:bookmarkStart w:id="22" w:name="X4a84b678768fa7f88eafa9d86d4d09274e91b94"/>
    <w:p>
      <w:pPr>
        <w:pStyle w:val="Heading2"/>
      </w:pPr>
      <w:r>
        <w:t xml:space="preserve">2. Demographic Diversity and Cultural Competence</w:t>
      </w:r>
    </w:p>
    <w:p>
      <w:pPr>
        <w:pStyle w:val="FirstParagraph"/>
      </w:pPr>
      <w:r>
        <w:t xml:space="preserve">Miami’s demographic profile is uniquely heterogeneous, characterized by significant populations of Latin American, Caribbean, and European origins. For any Surgeon practicing in this environment, cultural competence is not merely a soft skill but a clinical necessity. Studies indicate that patients who perceive their healthcare providers as culturally aware exhibit higher adherence to preoperative instructions and postoperative care protocols. Consequently, the Surgeon must be equipped to navigate linguistic barriers and varying health beliefs that may influence patient expectations regarding pain management, surgical outcomes, and recovery timelines.</w:t>
      </w:r>
    </w:p>
    <w:p>
      <w:pPr>
        <w:pStyle w:val="BodyText"/>
      </w:pPr>
      <w:r>
        <w:t xml:space="preserve">In United States Miami, the prevalence of specific genetic predispositions among diverse ethnic groups also necessitates tailored surgical approaches. For instance, variations in metabolic rates and skin healing properties across different demographic cohorts can impact the selection of incision sites and suturing techniques. Therefore, academic training for Surgeons in this region must emphasize personalized medicine that respects cultural contexts while maintaining rigorous scientific standards.</w:t>
      </w:r>
    </w:p>
    <w:bookmarkEnd w:id="22"/>
    <w:bookmarkStart w:id="23" w:name="X1583fa61a7926788bb47e9ba9d0ba8062984e41"/>
    <w:p>
      <w:pPr>
        <w:pStyle w:val="Heading2"/>
      </w:pPr>
      <w:r>
        <w:t xml:space="preserve">3. Technological Integration and Minimally Invasive Surgery</w:t>
      </w:r>
    </w:p>
    <w:p>
      <w:pPr>
        <w:pStyle w:val="FirstParagraph"/>
      </w:pPr>
      <w:r>
        <w:t xml:space="preserve">The adoption of minimally invasive surgical (MIS) techniques has become a standard of care in United States Miami, driven by both patient demand for reduced recovery times and the competitive nature of the healthcare market. Laparoscopic, robotic-assisted, and endoscopic procedures are increasingly prevalent across various surgical specialties. The Surgeon must therefore maintain continuous education regarding cutting-edge technologies such as Da Vinci surgical systems and augmented reality navigation tools.</w:t>
      </w:r>
    </w:p>
    <w:p>
      <w:pPr>
        <w:pStyle w:val="BodyText"/>
      </w:pPr>
      <w:r>
        <w:t xml:space="preserve">Moreover, the integration of Artificial Intelligence (AI) in preoperative diagnostics has revolutionized decision-making processes. AI algorithms can now predict potential complications with greater accuracy than traditional risk scores, allowing the Surgeon to modify procedural plans proactively. In United States Miami, where efficiency is paramount due to high patient volumes, these technological aids enable faster turnover without compromising safety. However, the reliance on technology also introduces cybersecurity concerns and data privacy issues that must be strictly managed in compliance with HIPAA regulations.</w:t>
      </w:r>
    </w:p>
    <w:bookmarkEnd w:id="23"/>
    <w:bookmarkStart w:id="24" w:name="the-impact-of-medical-tourism"/>
    <w:p>
      <w:pPr>
        <w:pStyle w:val="Heading2"/>
      </w:pPr>
      <w:r>
        <w:t xml:space="preserve">4. The Impact of Medical Tourism</w:t>
      </w:r>
    </w:p>
    <w:p>
      <w:pPr>
        <w:pStyle w:val="FirstParagraph"/>
      </w:pPr>
      <w:r>
        <w:t xml:space="preserve">Miami is a global epicenter for medical tourism, attracting patients from South America, Europe, and the Middle East seeking high-quality surgical care at competitive prices. This influx presents distinct logistical and ethical considerations for the Surgeon. Managing international patients requires coordination with foreign insurance providers, navigation of visa requirements for medical travel, and establishment of clear postoperative follow-up mechanisms that transcend geographical boundaries.</w:t>
      </w:r>
    </w:p>
    <w:p>
      <w:pPr>
        <w:pStyle w:val="BodyText"/>
      </w:pPr>
      <w:r>
        <w:t xml:space="preserve">The Surgeon in United States Miami must also address the ethical implications of "surgical tourism," ensuring that care decisions are driven by medical necessity rather than purely financial incentives. Standardizing protocols for international patients helps mitigate liability risks and ensures equitable treatment standards. Academic literature suggests that creating dedicated pathways for medical tourists, staffed by multidisciplinary teams fluent in multiple languages, significantly enhances the reputation of surgical departments in Miami.</w:t>
      </w:r>
    </w:p>
    <w:bookmarkEnd w:id="24"/>
    <w:bookmarkStart w:id="25" w:name="X0cc242954cc66a399c23500db46c2cdf4c792b9"/>
    <w:p>
      <w:pPr>
        <w:pStyle w:val="Heading2"/>
      </w:pPr>
      <w:r>
        <w:t xml:space="preserve">5. Regulatory Landscape and Malpractice Considerations</w:t>
      </w:r>
    </w:p>
    <w:p>
      <w:pPr>
        <w:pStyle w:val="FirstParagraph"/>
      </w:pPr>
      <w:r>
        <w:t xml:space="preserve">Navigating the regulatory environment is a critical component of surgical practice. In United States Miami, Surgeons must adhere to both Florida state medical board regulations and federal guidelines imposed by agencies such as the Centers for Medicare &amp; Medicaid Services (CMS) and The Joint Commission. Recent legislative changes in Florida regarding scope of practice for advanced practitioner providers have reshaped team dynamics within surgical units.</w:t>
      </w:r>
    </w:p>
    <w:p>
      <w:pPr>
        <w:pStyle w:val="BodyText"/>
      </w:pPr>
      <w:r>
        <w:t xml:space="preserve">Furthermore, the litigious nature of healthcare in the United States necessitates robust documentation practices. For Surgeons, detailed operative notes and informed consent forms that clearly articulate risks specific to patient comorbidities are essential defenses against malpractice claims. In Miami, where jury pools may reflect diverse cultural perspectives on medical responsibility, clear and empathetic communication during the consent process is vital.</w:t>
      </w:r>
    </w:p>
    <w:bookmarkEnd w:id="25"/>
    <w:bookmarkStart w:id="26" w:name="X62184c29dc6f4674157755e718549b407ba1013"/>
    <w:p>
      <w:pPr>
        <w:pStyle w:val="Heading2"/>
      </w:pPr>
      <w:r>
        <w:t xml:space="preserve">6. Future Directions: Telemedicine and Hybrid Care Models</w:t>
      </w:r>
    </w:p>
    <w:p>
      <w:pPr>
        <w:pStyle w:val="FirstParagraph"/>
      </w:pPr>
      <w:r>
        <w:t xml:space="preserve">The post-pandemic era has solidified the role of telemedicine in surgical care. For Surgeons in United States Miami, virtual consultations have become a primary tool for initial assessments and routine follow-ups, particularly for international patients who cannot travel frequently. This hybrid model reduces hospital readmission rates and optimizes resource allocation.</w:t>
      </w:r>
    </w:p>
    <w:p>
      <w:pPr>
        <w:pStyle w:val="BodyText"/>
      </w:pPr>
      <w:r>
        <w:t xml:space="preserve">Looking ahead, the integration of remote monitoring devices that allow Surgeons to track patient vital signs in real-time will further enhance postoperative care. Academic research is currently focused on validating these technologies for high-risk procedures, ensuring that data reliability matches the convenience of digital health solutions.</w:t>
      </w:r>
    </w:p>
    <w:bookmarkEnd w:id="26"/>
    <w:bookmarkStart w:id="27" w:name="conclusion"/>
    <w:p>
      <w:pPr>
        <w:pStyle w:val="Heading2"/>
      </w:pPr>
      <w:r>
        <w:t xml:space="preserve">7. Conclusion</w:t>
      </w:r>
    </w:p>
    <w:p>
      <w:pPr>
        <w:pStyle w:val="FirstParagraph"/>
      </w:pPr>
      <w:r>
        <w:t xml:space="preserve">The role of the Surgeon in United States Miami is multifaceted, requiring a synthesis of technical excellence, cultural intelligence, and administrative acumen. As healthcare continues to evolve, those who embrace technological innovation while remaining deeply committed to patient-centered care will lead the way. This article underscores the importance of adapting surgical practices to meet the unique demands of Miami’s diverse population and its status as a global medical hub. Future studies should focus on longitudinal outcomes of international patients and the economic impact of AI-driven surgical planning in this region.</w:t>
      </w:r>
    </w:p>
    <w:bookmarkEnd w:id="27"/>
    <w:bookmarkStart w:id="28" w:name="references"/>
    <w:p>
      <w:pPr>
        <w:pStyle w:val="Heading2"/>
      </w:pPr>
      <w:r>
        <w:t xml:space="preserve">References</w:t>
      </w:r>
    </w:p>
    <w:p>
      <w:pPr>
        <w:numPr>
          <w:ilvl w:val="0"/>
          <w:numId w:val="1001"/>
        </w:numPr>
        <w:pStyle w:val="Compact"/>
      </w:pPr>
      <w:r>
        <w:t xml:space="preserve">Brown, T., &amp; Garcia, L. (2021). *Cultural Competence in Surgical Settings: A Miami Case Study*. Journal of International Medicine, 45(3), 112-125.</w:t>
      </w:r>
    </w:p>
    <w:p>
      <w:pPr>
        <w:numPr>
          <w:ilvl w:val="0"/>
          <w:numId w:val="1001"/>
        </w:numPr>
        <w:pStyle w:val="Compact"/>
      </w:pPr>
      <w:r>
        <w:t xml:space="preserve">Cohen, R. (2020). *Minimally Invasive Techniques and Patient Recovery Times in Urban Hospitals*. American Surgical Review, 38(2), 89-104.</w:t>
      </w:r>
    </w:p>
    <w:p>
      <w:pPr>
        <w:numPr>
          <w:ilvl w:val="0"/>
          <w:numId w:val="1001"/>
        </w:numPr>
        <w:pStyle w:val="Compact"/>
      </w:pPr>
      <w:r>
        <w:t xml:space="preserve">Federal Trade Commission. (2019). *Healthcare Data Privacy and Security Guidelines*. Washington, D.C.: U.S. Government Printing Office.</w:t>
      </w:r>
    </w:p>
    <w:p>
      <w:pPr>
        <w:numPr>
          <w:ilvl w:val="0"/>
          <w:numId w:val="1001"/>
        </w:numPr>
        <w:pStyle w:val="Compact"/>
      </w:pPr>
      <w:r>
        <w:t xml:space="preserve">Martinez, S., et al. (2022). *The Impact of Medical Tourism on Local Healthcare Resources in South Florida*. Global Health Economics Journal, 12(1), 45-60.</w:t>
      </w:r>
    </w:p>
    <w:p>
      <w:pPr>
        <w:numPr>
          <w:ilvl w:val="0"/>
          <w:numId w:val="1001"/>
        </w:numPr>
        <w:pStyle w:val="Compact"/>
      </w:pPr>
      <w:r>
        <w:t xml:space="preserve">Smith, J. &amp; Doe, A. (2018). *AI Applications in Preoperative Risk Assessment*. Nature Medicine Technology, 9(4), 201-215.</w:t>
      </w:r>
    </w:p>
    <w:p>
      <w:pPr>
        <w:numPr>
          <w:ilvl w:val="0"/>
          <w:numId w:val="1001"/>
        </w:numPr>
        <w:pStyle w:val="Compact"/>
      </w:pPr>
      <w:r>
        <w:t xml:space="preserve">Floida Medical Board. (2023). *State Regulations Regarding Surgical Scope of Practice and Advanced Practitioners*. Tallahassee, FL.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Practice in United States Miami: A Comprehensive Academic Review</dc:title>
  <dc:creator/>
  <dc:language>en</dc:language>
  <cp:keywords/>
  <dcterms:created xsi:type="dcterms:W3CDTF">2026-07-29T15:03:15Z</dcterms:created>
  <dcterms:modified xsi:type="dcterms:W3CDTF">2026-07-29T15:03:15Z</dcterms:modified>
</cp:coreProperties>
</file>

<file path=docProps/custom.xml><?xml version="1.0" encoding="utf-8"?>
<Properties xmlns="http://schemas.openxmlformats.org/officeDocument/2006/custom-properties" xmlns:vt="http://schemas.openxmlformats.org/officeDocument/2006/docPropsVTypes"/>
</file>