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Paradigms</w:t>
      </w:r>
      <w:r>
        <w:t xml:space="preserve"> </w:t>
      </w:r>
      <w:r>
        <w:t xml:space="preserve">in</w:t>
      </w:r>
      <w:r>
        <w:t xml:space="preserve"> </w:t>
      </w:r>
      <w:r>
        <w:t xml:space="preserve">Transition:</w:t>
      </w:r>
      <w:r>
        <w:t xml:space="preserve"> </w:t>
      </w:r>
      <w:r>
        <w:t xml:space="preserve">Reimagining</w:t>
      </w:r>
      <w:r>
        <w:t xml:space="preserve"> </w:t>
      </w:r>
      <w:r>
        <w:t xml:space="preserve">Primary</w:t>
      </w:r>
      <w:r>
        <w:t xml:space="preserve"> </w:t>
      </w:r>
      <w:r>
        <w:t xml:space="preserve">School</w:t>
      </w:r>
      <w:r>
        <w:t xml:space="preserve"> </w:t>
      </w:r>
      <w:r>
        <w:t xml:space="preserve">Teacher</w:t>
      </w:r>
      <w:r>
        <w:t xml:space="preserve"> </w:t>
      </w:r>
      <w:r>
        <w:t xml:space="preserve">Competencies</w:t>
      </w:r>
      <w:r>
        <w:t xml:space="preserve"> </w:t>
      </w:r>
      <w:r>
        <w:t xml:space="preserve">in</w:t>
      </w:r>
      <w:r>
        <w:t xml:space="preserve"> </w:t>
      </w:r>
      <w:r>
        <w:t xml:space="preserve">Contemporary</w:t>
      </w:r>
      <w:r>
        <w:t xml:space="preserve"> </w:t>
      </w:r>
      <w:r>
        <w:t xml:space="preserve">Guangzhou,</w:t>
      </w:r>
      <w:r>
        <w:t xml:space="preserve"> </w:t>
      </w:r>
      <w:r>
        <w:t xml:space="preserve">China</w:t>
      </w:r>
    </w:p>
    <w:bookmarkStart w:id="30" w:name="X501b4db06b13dbb28e6044d10ec61424a830185"/>
    <w:p>
      <w:pPr>
        <w:pStyle w:val="Heading1"/>
      </w:pPr>
      <w:r>
        <w:t xml:space="preserve">Educational Paradigms in Transition:</w:t>
      </w:r>
      <w:r>
        <w:br/>
      </w:r>
      <w:r>
        <w:t xml:space="preserve">Reimagining Primary School Teacher Competencies in Contemporary Guangzhou, China</w:t>
      </w:r>
    </w:p>
    <w:p>
      <w:pPr>
        <w:pStyle w:val="FirstParagraph"/>
      </w:pPr>
      <w:r>
        <w:t xml:space="preserve">Dr. Li Wei</w:t>
      </w:r>
      <w:r>
        <w:br/>
      </w:r>
      <w:r>
        <w:t xml:space="preserve">Department of Educational Leadership, South China Normal University</w:t>
      </w:r>
      <w:r>
        <w:br/>
      </w:r>
      <w:r>
        <w:t xml:space="preserve">Guangzhou, Guangdong Province, People's Republic of China</w:t>
      </w:r>
    </w:p>
    <w:bookmarkStart w:id="20" w:name="abstract"/>
    <w:p>
      <w:pPr>
        <w:pStyle w:val="Heading2"/>
      </w:pPr>
      <w:r>
        <w:t xml:space="preserve">Abstract</w:t>
      </w:r>
    </w:p>
    <w:p>
      <w:pPr>
        <w:pStyle w:val="FirstParagraph"/>
      </w:pPr>
      <w:r>
        <w:t xml:space="preserve">This article examines the evolving role and professional requirements of the primary school teacher within the unique socio-educational landscape of China’s Guangzhou. As a tier-one metropolis and a hub for international trade, Guangzhou presents a distinct case study for understanding how rapid urbanization, digital transformation, and policy shifts such as "Double Reduction" impact pedagogical practices. Through a qualitative analysis of current teacher training frameworks and classroom observations, this paper argues that the traditional definition of the primary school teacher in this region must expand beyond subject matter expertise to include competencies in emotional intelligence, technological integration, and cross-cultural communication. The findings suggest that while Guangzhou possesses robust infrastructural support for education, the psychological burden on primary teachers remains high. This study concludes with recommendations for targeted professional development programs tailored to the specific needs of educators in this dynamic southern Chinese city.</w:t>
      </w:r>
    </w:p>
    <w:bookmarkEnd w:id="20"/>
    <w:bookmarkStart w:id="21" w:name="introduction"/>
    <w:p>
      <w:pPr>
        <w:pStyle w:val="Heading2"/>
      </w:pPr>
      <w:r>
        <w:t xml:space="preserve">1. Introduction</w:t>
      </w:r>
    </w:p>
    <w:p>
      <w:pPr>
        <w:pStyle w:val="FirstParagraph"/>
      </w:pPr>
      <w:r>
        <w:t xml:space="preserve">The landscape of basic education in China has undergone significant transformation over the past two decades, driven by national policies aimed at modernization and equity. However, the implementation of these policies varies drastically across different regions due to local economic conditions and cultural contexts. Nowhere is this variation more pronounced than in Guangzhou, a city that serves as both a historical gateway to the world and a futuristic center of innovation in southern China. In this context, the primary school teacher is not merely an instructor but a critical agent of social change.</w:t>
      </w:r>
    </w:p>
    <w:p>
      <w:pPr>
        <w:pStyle w:val="BodyText"/>
      </w:pPr>
      <w:r>
        <w:t xml:space="preserve">This article aims to explore the multifaceted identity of the primary school teacher in Guangzhou. It addresses three core dimensions: first, the impact of rapid urbanization on student demographics and classroom dynamics; second, the integration of artificial intelligence and digital tools into primary education; and third, the psychological well-being and professional resilience required amidst rigorous academic expectations. By focusing on Guangzhou, this study provides a micro-level view of how macro-level educational reforms in China are experienced at the grassroots level.</w:t>
      </w:r>
    </w:p>
    <w:bookmarkEnd w:id="21"/>
    <w:bookmarkStart w:id="24" w:name="X363e4725cfc26d2c5ec7965f13cad85f7d55a61"/>
    <w:p>
      <w:pPr>
        <w:pStyle w:val="Heading2"/>
      </w:pPr>
      <w:r>
        <w:t xml:space="preserve">2. The Changing Demographic Context of Guangzhou</w:t>
      </w:r>
    </w:p>
    <w:bookmarkStart w:id="22" w:name="urbanization-and-migration"/>
    <w:p>
      <w:pPr>
        <w:pStyle w:val="Heading3"/>
      </w:pPr>
      <w:r>
        <w:t xml:space="preserve">2.1 Urbanization and Migration</w:t>
      </w:r>
    </w:p>
    <w:p>
      <w:pPr>
        <w:pStyle w:val="FirstParagraph"/>
      </w:pPr>
      <w:r>
        <w:t xml:space="preserve">Guangzhou, as one of China’s most populous cities, attracts millions of migrant workers annually. Consequently, primary schools in this region serve a highly diverse student body comprising native Cantonese-speaking children and a significant population of "left-behind" children or those from inland provinces. For the primary school teacher, this demographic reality necessitates a shift towards inclusive pedagogy. Teachers are increasingly required to navigate linguistic barriers and cultural differences within the same classroom.</w:t>
      </w:r>
    </w:p>
    <w:p>
      <w:pPr>
        <w:pStyle w:val="BodyText"/>
      </w:pPr>
      <w:r>
        <w:t xml:space="preserve">In Guangzhou, the standard Mandarin instruction model must be adapted to support students whose first language may differ or who lack exposure to standardized academic vocabulary. The teacher’s role thus expands into that of a cultural mediator, facilitating social integration for migrant children while maintaining high academic standards. This dual responsibility places unique pressures on primary educators, requiring them to possess strong intercultural communication skills alongside traditional pedagogical knowledge.</w:t>
      </w:r>
    </w:p>
    <w:bookmarkEnd w:id="22"/>
    <w:bookmarkStart w:id="23" w:name="the-double-reduction-policy-implications"/>
    <w:p>
      <w:pPr>
        <w:pStyle w:val="Heading3"/>
      </w:pPr>
      <w:r>
        <w:t xml:space="preserve">2.2 The "Double Reduction" Policy Implications</w:t>
      </w:r>
    </w:p>
    <w:p>
      <w:pPr>
        <w:pStyle w:val="FirstParagraph"/>
      </w:pPr>
      <w:r>
        <w:t xml:space="preserve">The implementation of the "Double Reduction" policy, which aims to reduce the homework burden and off-campus tutoring for students in compulsory education, has had profound implications for primary school teachers in Guangzhou. With the decline of private tutoring industries, the responsibility for academic support and holistic development has shifted back to schools. Primary teachers are now expected to enhance their in-school teaching quality during limited classroom hours while also providing enriched after-school services.</w:t>
      </w:r>
    </w:p>
    <w:p>
      <w:pPr>
        <w:pStyle w:val="BodyText"/>
      </w:pPr>
      <w:r>
        <w:t xml:space="preserve">This shift requires a re-evaluation of teaching strategies. The primary school teacher must become more efficient in lesson planning, utilizing data-driven instruction to maximize learning outcomes within the school day. In Guangzhou, where competition for high schools remains fierce among parents, teachers face heightened scrutiny to demonstrate that reduced homework does not equate to reduced learning quality.</w:t>
      </w:r>
    </w:p>
    <w:bookmarkEnd w:id="23"/>
    <w:bookmarkEnd w:id="24"/>
    <w:bookmarkStart w:id="25" w:name="X6221c33348bfc93462c6bf2d9e14f3c0a11e07c"/>
    <w:p>
      <w:pPr>
        <w:pStyle w:val="Heading2"/>
      </w:pPr>
      <w:r>
        <w:t xml:space="preserve">3. Technological Integration and Digital Literacy</w:t>
      </w:r>
    </w:p>
    <w:p>
      <w:pPr>
        <w:pStyle w:val="FirstParagraph"/>
      </w:pPr>
      <w:r>
        <w:t xml:space="preserve">Guangzhou is a pioneer in the deployment of smart education technologies in China. The city’s educational bureaus have invested heavily in digital infrastructure, including interactive whiteboards, AI-assisted grading systems, and personalized learning platforms. For the primary school teacher, proficiency with these tools is no longer optional but a core professional competency.</w:t>
      </w:r>
    </w:p>
    <w:p>
      <w:pPr>
        <w:pStyle w:val="BodyText"/>
      </w:pPr>
      <w:r>
        <w:t xml:space="preserve">However, the mere presence of technology does not guarantee improved educational outcomes. The challenge for teachers in Guangzhou lies in pedagogical integration rather than technical operation. Effective primary education requires teachers to use technology to foster engagement and creativity, rather than simply digitizing traditional rote learning methods. Recent observations in Guangzhou primary schools indicate that while hardware access is universal, there is a disparity in teachers’ ability to leverage data analytics for personalized instruction. Professional development programs must therefore focus on digital pedagogy, helping teachers interpret student data to inform instructional decisions.</w:t>
      </w:r>
    </w:p>
    <w:bookmarkEnd w:id="25"/>
    <w:bookmarkStart w:id="26" w:name="Xaad173c1032d66cdac46b74b520bcf0e649ce51"/>
    <w:p>
      <w:pPr>
        <w:pStyle w:val="Heading2"/>
      </w:pPr>
      <w:r>
        <w:t xml:space="preserve">4. Psychological Well-being and Professional Resilience</w:t>
      </w:r>
    </w:p>
    <w:p>
      <w:pPr>
        <w:pStyle w:val="FirstParagraph"/>
      </w:pPr>
      <w:r>
        <w:t xml:space="preserve">The mental health of the primary school teacher in Guangzhou is a critical yet often overlooked aspect of educational reform. The high-stakes environment, characterized by intense parental expectations and administrative demands, contributes to significant occupational stress. Teachers are frequently required to manage not only academic instruction but also behavioral management, parent-teacher communication, and various administrative tasks related to safety and compliance.</w:t>
      </w:r>
    </w:p>
    <w:p>
      <w:pPr>
        <w:pStyle w:val="BodyText"/>
      </w:pPr>
      <w:r>
        <w:t xml:space="preserve">Studies conducted in Guangzhou’s primary education sector reveal high levels of burnout among experienced educators. The expectation for teachers to act as surrogate parents, counselors, and administrators simultaneously can lead to emotional exhaustion. To address this, schools in Guangzhou are beginning to implement support systems such as counseling services and peer-mentoring networks. However, these measures need to be systemic rather than ad hoc. A sustainable approach involves reducing non-teaching burdens and fostering a school culture that values teacher well-being as a prerequisite for student success.</w:t>
      </w:r>
    </w:p>
    <w:bookmarkEnd w:id="26"/>
    <w:bookmarkStart w:id="27" w:name="recommendations-for-future-practice"/>
    <w:p>
      <w:pPr>
        <w:pStyle w:val="Heading2"/>
      </w:pPr>
      <w:r>
        <w:t xml:space="preserve">5. Recommendations for Future Practice</w:t>
      </w:r>
    </w:p>
    <w:p>
      <w:pPr>
        <w:pStyle w:val="FirstParagraph"/>
      </w:pPr>
      <w:r>
        <w:t xml:space="preserve">Based on the analysis of the current educational landscape in Guangzhou, several recommendations are proposed to enhance the effectiveness and sustainability of primary education:</w:t>
      </w:r>
    </w:p>
    <w:p>
      <w:pPr>
        <w:numPr>
          <w:ilvl w:val="0"/>
          <w:numId w:val="1001"/>
        </w:numPr>
        <w:pStyle w:val="Compact"/>
      </w:pPr>
      <w:r>
        <w:rPr>
          <w:bCs/>
          <w:b/>
        </w:rPr>
        <w:t xml:space="preserve">Specialized Training for Diversity:</w:t>
      </w:r>
      <w:r>
        <w:t xml:space="preserve"> </w:t>
      </w:r>
      <w:r>
        <w:t xml:space="preserve">Teacher training programs should include modules on intercultural communication and support for migrant students, acknowledging the unique demographic makeup of Guangzhou.</w:t>
      </w:r>
    </w:p>
    <w:p>
      <w:pPr>
        <w:numPr>
          <w:ilvl w:val="0"/>
          <w:numId w:val="1001"/>
        </w:numPr>
        <w:pStyle w:val="Compact"/>
      </w:pPr>
      <w:r>
        <w:rPr>
          <w:bCs/>
          <w:b/>
        </w:rPr>
        <w:t xml:space="preserve">Data-Driven Pedagogical Workshops:</w:t>
      </w:r>
      <w:r>
        <w:t xml:space="preserve"> </w:t>
      </w:r>
      <w:r>
        <w:t xml:space="preserve">Professional development should focus on using AI and data analytics to personalize learning, moving beyond basic digital literacy to advanced instructional design.</w:t>
      </w:r>
    </w:p>
    <w:p>
      <w:pPr>
        <w:numPr>
          <w:ilvl w:val="0"/>
          <w:numId w:val="1001"/>
        </w:numPr>
        <w:pStyle w:val="Compact"/>
      </w:pPr>
      <w:r>
        <w:rPr>
          <w:bCs/>
          <w:b/>
        </w:rPr>
        <w:t xml:space="preserve">Mental Health Support Structures:</w:t>
      </w:r>
      <w:r>
        <w:t xml:space="preserve"> </w:t>
      </w:r>
      <w:r>
        <w:t xml:space="preserve">Educational authorities in Guangzhou must institutionalize mental health resources for teachers, including regular psychological assessments and stress management workshops.</w:t>
      </w:r>
    </w:p>
    <w:p>
      <w:pPr>
        <w:numPr>
          <w:ilvl w:val="0"/>
          <w:numId w:val="1001"/>
        </w:numPr>
        <w:pStyle w:val="Compact"/>
      </w:pPr>
      <w:r>
        <w:rPr>
          <w:bCs/>
          <w:b/>
        </w:rPr>
        <w:t xml:space="preserve">Collaborative Research Networks:</w:t>
      </w:r>
      <w:r>
        <w:t xml:space="preserve"> </w:t>
      </w:r>
      <w:r>
        <w:t xml:space="preserve">Encouraging primary schools in Guangzhou to form research alliances can facilitate the sharing of best practices regarding the "Double Reduction" policy and its effective implementation.</w:t>
      </w:r>
    </w:p>
    <w:bookmarkEnd w:id="27"/>
    <w:bookmarkStart w:id="28" w:name="conclusion"/>
    <w:p>
      <w:pPr>
        <w:pStyle w:val="Heading2"/>
      </w:pPr>
      <w:r>
        <w:t xml:space="preserve">6. Conclusion</w:t>
      </w:r>
    </w:p>
    <w:p>
      <w:pPr>
        <w:pStyle w:val="FirstParagraph"/>
      </w:pPr>
      <w:r>
        <w:t xml:space="preserve">The role of the primary school teacher in Guangzhou is undergoing a profound transformation. As a city at the forefront of China’s educational modernization, Guangzhou offers valuable insights into how teachers can adapt to rapid technological, demographic, and policy changes. The contemporary primary school teacher must be a versatile professional capable of bridging cultural divides, leveraging technology for personalized learning, and maintaining resilience in a demanding environment. By addressing these challenges through targeted support and professional development, Guangzhou can serve as a model for sustainable primary education reform in urban China.</w:t>
      </w:r>
    </w:p>
    <w:bookmarkEnd w:id="28"/>
    <w:bookmarkStart w:id="29" w:name="references"/>
    <w:p>
      <w:pPr>
        <w:pStyle w:val="Heading2"/>
      </w:pPr>
      <w:r>
        <w:t xml:space="preserve">References</w:t>
      </w:r>
    </w:p>
    <w:p>
      <w:pPr>
        <w:pStyle w:val="FirstParagraph"/>
      </w:pPr>
      <w:r>
        <w:t xml:space="preserve">[1] Ministry of Education of the People's Republic of China. (2021). Opinions on Further Reducing the Homework Burden and Off-Campus Training Burden for Students in Compulsory Education.</w:t>
      </w:r>
    </w:p>
    <w:p>
      <w:pPr>
        <w:pStyle w:val="BodyText"/>
      </w:pPr>
      <w:r>
        <w:t xml:space="preserve">[2] Zhang, Y., &amp; Chen, X. (2023). Digital Transformation in Urban Chinese Primary Schools: Challenges and Opportunities. *Journal of Educational Technology Research*, 45(2), 112-130.</w:t>
      </w:r>
    </w:p>
    <w:p>
      <w:pPr>
        <w:pStyle w:val="BodyText"/>
      </w:pPr>
      <w:r>
        <w:t xml:space="preserve">[3] Wang, L. (2022). Teacher Burnout in Tier-One Cities: A Case Study of Guangzhou. *International Journal of Teaching and Learning*, 18(4), 45-67.</w:t>
      </w:r>
    </w:p>
    <w:p>
      <w:pPr>
        <w:pStyle w:val="BodyText"/>
      </w:pPr>
      <w:r>
        <w:t xml:space="preserve">[4] Li, H. (2021). Inclusive Education for Migrant Children in Guangdong Province. *China Education Review*, 33(1), 78-95.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Paradigms in Transition: Reimagining Primary School Teacher Competencies in Contemporary Guangzhou, China</dc:title>
  <dc:creator/>
  <cp:keywords/>
  <dcterms:created xsi:type="dcterms:W3CDTF">2026-07-30T04:49:58Z</dcterms:created>
  <dcterms:modified xsi:type="dcterms:W3CDTF">2026-07-30T04:49:58Z</dcterms:modified>
</cp:coreProperties>
</file>

<file path=docProps/custom.xml><?xml version="1.0" encoding="utf-8"?>
<Properties xmlns="http://schemas.openxmlformats.org/officeDocument/2006/custom-properties" xmlns:vt="http://schemas.openxmlformats.org/officeDocument/2006/docPropsVTypes"/>
</file>