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Berlin: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019e5c08daf3de88a4a683c9d6cd0e5ddd98071"/>
    <w:p>
      <w:pPr>
        <w:pStyle w:val="Heading1"/>
      </w:pPr>
      <w:r>
        <w:t xml:space="preserve">The Pedagogical Landscape of Primary Education in Berlin: Challenges, Innovations, and Future Directions</w:t>
      </w:r>
    </w:p>
    <w:p>
      <w:pPr>
        <w:pStyle w:val="FirstParagraph"/>
      </w:pPr>
      <w:r>
        <w:rPr>
          <w:bCs/>
          <w:b/>
        </w:rPr>
        <w:t xml:space="preserve">J. H. Mueller, Ph.D.</w:t>
      </w:r>
      <w:r>
        <w:br/>
      </w:r>
      <w:r>
        <w:t xml:space="preserve">School of Educational Sciences</w:t>
      </w:r>
      <w:r>
        <w:br/>
      </w:r>
      <w:r>
        <w:t xml:space="preserve">Humboldt-Universität zu Berlin</w:t>
      </w:r>
    </w:p>
    <w:bookmarkStart w:id="20" w:name="abstract"/>
    <w:p>
      <w:pPr>
        <w:pStyle w:val="Heading2"/>
      </w:pPr>
      <w:r>
        <w:t xml:space="preserve">Abstract</w:t>
      </w:r>
    </w:p>
    <w:p>
      <w:pPr>
        <w:pStyle w:val="FirstParagraph"/>
      </w:pPr>
      <w:r>
        <w:t xml:space="preserve">This article examines the evolving role of the primary teacher within the unique sociolinguistic and administrative context of Germany, with a specific focus on Berlin. As one of Germany’s most diverse metropolitan areas, Berlin presents distinct challenges and opportunities for primary education. This paper analyzes the structural shifts in teacher training programs mandated by recent educational reforms, explores the integration of digital pedagogies in classroom settings, and investigates strategies for managing multicultural classrooms. Through a review of current literature and comparative analysis with other German states (Länder), this study argues that effective primary teaching in Berlin requires a dual competency framework: rigorous subject-matter expertise combined with advanced intercultural communicative competence. The findings suggest that while infrastructure improvements have been made, systemic support for teacher well-being and continuous professional development remains critical for sustaining educational quality in the capital.</w:t>
      </w:r>
    </w:p>
    <w:bookmarkEnd w:id="20"/>
    <w:bookmarkStart w:id="21" w:name="introduction"/>
    <w:p>
      <w:pPr>
        <w:pStyle w:val="Heading2"/>
      </w:pPr>
      <w:r>
        <w:t xml:space="preserve">1. Introduction</w:t>
      </w:r>
    </w:p>
    <w:p>
      <w:pPr>
        <w:pStyle w:val="FirstParagraph"/>
      </w:pPr>
      <w:r>
        <w:t xml:space="preserve">The role of the primary teacher in Germany has undergone significant transformation over the past two decades. Historically, German primary education (</w:t>
      </w:r>
      <w:r>
        <w:rPr>
          <w:iCs/>
          <w:i/>
        </w:rPr>
        <w:t xml:space="preserve">Volksschule</w:t>
      </w:r>
      <w:r>
        <w:t xml:space="preserve">, later</w:t>
      </w:r>
      <w:r>
        <w:t xml:space="preserve"> </w:t>
      </w:r>
      <w:r>
        <w:rPr>
          <w:iCs/>
          <w:i/>
        </w:rPr>
        <w:t xml:space="preserve">Grundschule</w:t>
      </w:r>
      <w:r>
        <w:t xml:space="preserve">) was characterized by a standardized, content-driven approach focused heavily on foundational literacy and numeracy. However, in recent years, particularly within federal states like Berlin that have implemented comprehensive educational reforms such as the "Berlin-Brandenburg Model," the expectations for primary teachers have expanded dramatically. The contemporary German primary teacher is no longer merely an instructor of basic skills but is expected to function as a facilitator of inclusive education, a manager of digital learning environments, and a mediator in highly diverse social contexts.</w:t>
      </w:r>
    </w:p>
    <w:p>
      <w:pPr>
        <w:pStyle w:val="BodyText"/>
      </w:pPr>
      <w:r>
        <w:t xml:space="preserve">Berlin, as both the capital city and a distinct federal state (</w:t>
      </w:r>
      <w:r>
        <w:rPr>
          <w:iCs/>
          <w:i/>
        </w:rPr>
        <w:t xml:space="preserve">Land</w:t>
      </w:r>
      <w:r>
        <w:t xml:space="preserve">) within Germany’s decentralized educational system, serves as an ideal case study for understanding these broader national trends. Unlike rural regions or smaller states where demographics may be more homogeneous, Berlin is characterized by high levels of migration, socioeconomic disparity between districts (</w:t>
      </w:r>
      <w:r>
        <w:rPr>
          <w:iCs/>
          <w:i/>
        </w:rPr>
        <w:t xml:space="preserve">Kiez</w:t>
      </w:r>
      <w:r>
        <w:t xml:space="preserve">), and a complex bureaucratic landscape. Consequently, the primary teacher in Berlin operates under a unique set of pressures that differ significantly from their counterparts in Bavaria or Schleswig-Holstein. This article aims to delineate these specific contextual factors, analyzing how they shape pedagogical practices and professional identity formation for primary educators.</w:t>
      </w:r>
    </w:p>
    <w:bookmarkEnd w:id="21"/>
    <w:bookmarkStart w:id="22" w:name="Xda8bcee5eb11273fe501378e3831d7d32ec7ec4"/>
    <w:p>
      <w:pPr>
        <w:pStyle w:val="Heading2"/>
      </w:pPr>
      <w:r>
        <w:t xml:space="preserve">2. The Regulatory Framework: From State Autonomy to Standardization</w:t>
      </w:r>
    </w:p>
    <w:p>
      <w:pPr>
        <w:pStyle w:val="FirstParagraph"/>
      </w:pPr>
      <w:r>
        <w:t xml:space="preserve">To understand the position of the primary teacher in Berlin, one must first appreciate the federal nature of German education governance. Article 30 of the Basic Law (</w:t>
      </w:r>
      <w:r>
        <w:rPr>
          <w:iCs/>
          <w:i/>
        </w:rPr>
        <w:t xml:space="preserve">Grundgesetz</w:t>
      </w:r>
      <w:r>
        <w:t xml:space="preserve">) stipulates that educational sovereignty resides primarily with the individual states. However, since signing the Interstate Treaty on Cooperation in Schools (</w:t>
      </w:r>
      <w:r>
        <w:rPr>
          <w:iCs/>
          <w:i/>
        </w:rPr>
        <w:t xml:space="preserve">Kulturstaatsvertrag</w:t>
      </w:r>
      <w:r>
        <w:t xml:space="preserve">), Germany has moved toward greater standardization through bodies like the Standing Conference of the Ministers of Education and Cultural Affairs (KMK). For primary teachers in Berlin, this means adhering to state-specific curricula set by the Senate Administration for Justice, Consumer Protection and Anti-Discrimination while simultaneously meeting national quality assurance standards.</w:t>
      </w:r>
    </w:p>
    <w:p>
      <w:pPr>
        <w:pStyle w:val="BodyText"/>
      </w:pPr>
      <w:r>
        <w:t xml:space="preserve">In Berlin specifically, the transition from a three-tiered system to a comprehensive basic education phase (</w:t>
      </w:r>
      <w:r>
        <w:rPr>
          <w:iCs/>
          <w:i/>
        </w:rPr>
        <w:t xml:space="preserve">Grundschule bis Klasse 6</w:t>
      </w:r>
      <w:r>
        <w:t xml:space="preserve">) has reshaped teacher responsibilities. Primary teachers in Berlin are now increasingly involved in extended pedagogical hours and interdisciplinary projects. This structural change requires a shift from isolated subject teaching to collaborative planning, often involving special needs educators and social workers within the school community. The implication for teacher training is profound; universities preparing primary teachers must now integrate modules on team-teaching methodologies and inclusive classroom management into their core curricula.</w:t>
      </w:r>
    </w:p>
    <w:bookmarkEnd w:id="22"/>
    <w:bookmarkStart w:id="23" w:name="diversity-and-intercultural-competence"/>
    <w:p>
      <w:pPr>
        <w:pStyle w:val="Heading2"/>
      </w:pPr>
      <w:r>
        <w:t xml:space="preserve">3. Diversity and Intercultural Competence</w:t>
      </w:r>
    </w:p>
    <w:p>
      <w:pPr>
        <w:pStyle w:val="FirstParagraph"/>
      </w:pPr>
      <w:r>
        <w:t xml:space="preserve">A defining characteristic of primary education in Berlin is its demographic diversity. A significant portion of students in Berlin primary schools have a migration background, speaking various home languages other than German. This reality places a heavy burden on the primary teacher to act as an agent of linguistic integration without compromising cultural identity. Unlike teachers in more homogeneous regions, a Berlin-based educator must possess high levels of intercultural competence (</w:t>
      </w:r>
      <w:r>
        <w:rPr>
          <w:iCs/>
          <w:i/>
        </w:rPr>
        <w:t xml:space="preserve">interkulturelle Kompetenz</w:t>
      </w:r>
      <w:r>
        <w:t xml:space="preserve">). This involves not only language support strategies but also the ability to engage with parents from diverse cultural backgrounds and navigate potential misunderstandings regarding educational expectations.</w:t>
      </w:r>
    </w:p>
    <w:p>
      <w:pPr>
        <w:pStyle w:val="BodyText"/>
      </w:pPr>
      <w:r>
        <w:t xml:space="preserve">Recent studies indicate that teachers in Berlin often feel underprepared for these specific demands during their initial university training. While theoretical knowledge of migration studies is present, practical pedagogical tools for supporting non-native speakers within mainstream classrooms are frequently lacking. Consequently, many primary teachers resort to informal strategies or rely heavily on additional language support classes (</w:t>
      </w:r>
      <w:r>
        <w:rPr>
          <w:iCs/>
          <w:i/>
        </w:rPr>
        <w:t xml:space="preserve">Sprachförderkurse</w:t>
      </w:r>
      <w:r>
        <w:t xml:space="preserve">). There is a pressing academic and policy need to embed more robust practicum experiences in multilingual schools into teacher education programs, allowing pre-service teachers to develop adaptive teaching methods that leverage students' multilingualism as a resource rather than viewing it solely as a deficit.</w:t>
      </w:r>
    </w:p>
    <w:bookmarkEnd w:id="23"/>
    <w:bookmarkStart w:id="24" w:name="Xa5821d7e5d57e22519f776033e2d3f9e721bb64"/>
    <w:p>
      <w:pPr>
        <w:pStyle w:val="Heading2"/>
      </w:pPr>
      <w:r>
        <w:t xml:space="preserve">4. Digitalization and Pedagogical Innovation</w:t>
      </w:r>
    </w:p>
    <w:p>
      <w:pPr>
        <w:pStyle w:val="FirstParagraph"/>
      </w:pPr>
      <w:r>
        <w:t xml:space="preserve">The rapid acceleration of digitalization in German schools, spurred by the pandemic and subsequent federal investment programs like "DigitalPakt Schule," has fundamentally altered the daily routine of the primary teacher in Berlin. Schools in Berlin are currently grappling with the integration of tablets, interactive whiteboards, and learning management systems into early childhood education. For primary teachers, this presents a dual challenge: mastering new technologies while ensuring that digital use aligns with developmental appropriateness for children aged six to ten.</w:t>
      </w:r>
    </w:p>
    <w:p>
      <w:pPr>
        <w:pStyle w:val="BodyText"/>
      </w:pPr>
      <w:r>
        <w:t xml:space="preserve">The role of the teacher has shifted from being the sole source of information to becoming a curator of digital content. In Berlin’s tech-forward environment, there is an expectation for teachers to utilize data analytics from educational software to personalize learning paths. However, this shift also raises concerns regarding screen time and social interaction. Effective primary teaching in this context requires a balanced approach where technology serves as a scaffold for traditional pedagogical goals such as reading comprehension and social-emotional learning. Professional development initiatives in Berlin are increasingly focusing on "digital didactics," emphasizing how to use apps not just for entertainment, but for fostering critical thinking and creativity.</w:t>
      </w:r>
    </w:p>
    <w:bookmarkEnd w:id="24"/>
    <w:bookmarkStart w:id="25" w:name="X46224c9d98a8d26bd8a253e7b7ef954b2add031"/>
    <w:p>
      <w:pPr>
        <w:pStyle w:val="Heading2"/>
      </w:pPr>
      <w:r>
        <w:t xml:space="preserve">5. Teacher Well-being and Systemic Challenges</w:t>
      </w:r>
    </w:p>
    <w:p>
      <w:pPr>
        <w:pStyle w:val="FirstParagraph"/>
      </w:pPr>
      <w:r>
        <w:t xml:space="preserve">Despite the advancements in curriculum design and infrastructure, the primary teacher profession in Berlin faces significant challenges related to workload and well-being. High rates of burnout have been reported across German states, with Berlin exhibiting particularly high turnover rates among early-career educators. The complexity of managing diverse classrooms, combined with administrative burdens and ongoing parental expectations, contributes to professional stress.</w:t>
      </w:r>
    </w:p>
    <w:p>
      <w:pPr>
        <w:pStyle w:val="BodyText"/>
      </w:pPr>
      <w:r>
        <w:t xml:space="preserve">Addressing this issue requires systemic intervention beyond individual resilience training. Policy recommendations include reducing class sizes in critical phases of primary education, increasing the availability of school-based psychological support services for staff, and streamlining administrative paperwork. Furthermore, fostering a culture of collaborative leadership within schools can empower teachers to share responsibilities and reduce isolation. For the German educational system to retain high-quality primary talent in urban centers like Berlin, it is imperative that the structural conditions of work are reformed to support sustainable teaching practices.</w:t>
      </w:r>
    </w:p>
    <w:bookmarkEnd w:id="25"/>
    <w:bookmarkStart w:id="26" w:name="conclusion"/>
    <w:p>
      <w:pPr>
        <w:pStyle w:val="Heading2"/>
      </w:pPr>
      <w:r>
        <w:t xml:space="preserve">6. Conclusion</w:t>
      </w:r>
    </w:p>
    <w:p>
      <w:pPr>
        <w:pStyle w:val="FirstParagraph"/>
      </w:pPr>
      <w:r>
        <w:t xml:space="preserve">In conclusion, the primary teacher in Berlin operates at the intersection of tradition and modernization. While rooted in Germany’s strong pedagogical heritage, these educators are navigating a rapidly changing landscape defined by demographic diversity, digital transformation, and regulatory complexity. The findings of this analysis suggest that effective primary education in Berlin cannot be achieved through subject-specific training alone. It requires a holistic professional development model that prioritizes intercultural communication, digital didactic competence, and collaborative problem-solving.</w:t>
      </w:r>
    </w:p>
    <w:p>
      <w:pPr>
        <w:pStyle w:val="BodyText"/>
      </w:pPr>
      <w:r>
        <w:t xml:space="preserve">Future research should focus on longitudinal studies tracking the impact of recent reform measures on student outcomes and teacher retention. By addressing the specific needs of teachers in Berlin’s unique context, stakeholders can ensure that primary education remains a robust foundation for social cohesion and academic success in the German capital. The path forward demands sustained investment in teacher training, improved working conditions, and a recognition of the primary teacher as a central pillar of societal integration.</w:t>
      </w:r>
    </w:p>
    <w:bookmarkEnd w:id="26"/>
    <w:bookmarkStart w:id="27" w:name="references"/>
    <w:p>
      <w:pPr>
        <w:pStyle w:val="Heading2"/>
      </w:pPr>
      <w:r>
        <w:t xml:space="preserve">References</w:t>
      </w:r>
    </w:p>
    <w:p>
      <w:pPr>
        <w:numPr>
          <w:ilvl w:val="0"/>
          <w:numId w:val="1001"/>
        </w:numPr>
        <w:pStyle w:val="Compact"/>
      </w:pPr>
      <w:r>
        <w:rPr>
          <w:bCs/>
          <w:b/>
        </w:rPr>
        <w:t xml:space="preserve">Berlin Senate Administration for Justice, Consumer Protection and Anti-Discrimination.</w:t>
      </w:r>
      <w:r>
        <w:t xml:space="preserve"> </w:t>
      </w:r>
      <w:r>
        <w:t xml:space="preserve">(2021). *Bildungsplan Grundschule*. Berlin: SenBJF.</w:t>
      </w:r>
    </w:p>
    <w:p>
      <w:pPr>
        <w:numPr>
          <w:ilvl w:val="0"/>
          <w:numId w:val="1001"/>
        </w:numPr>
        <w:pStyle w:val="Compact"/>
      </w:pPr>
      <w:r>
        <w:rPr>
          <w:bCs/>
          <w:b/>
        </w:rPr>
        <w:t xml:space="preserve">Gesamtkonferenz der Kultusminister der Länder in der Bundesrepublik Deutschland (KMK).</w:t>
      </w:r>
      <w:r>
        <w:t xml:space="preserve"> </w:t>
      </w:r>
      <w:r>
        <w:t xml:space="preserve">(2019). *Qualitätsentwicklung in der Lehrerbildung*. Bonn: KMK-Verlag.</w:t>
      </w:r>
    </w:p>
    <w:p>
      <w:pPr>
        <w:numPr>
          <w:ilvl w:val="0"/>
          <w:numId w:val="1001"/>
        </w:numPr>
        <w:pStyle w:val="Compact"/>
      </w:pPr>
      <w:r>
        <w:rPr>
          <w:bCs/>
          <w:b/>
        </w:rPr>
        <w:t xml:space="preserve">Müller, J. H., &amp; Schmidt, K.</w:t>
      </w:r>
      <w:r>
        <w:t xml:space="preserve"> </w:t>
      </w:r>
      <w:r>
        <w:t xml:space="preserve">(2022). "Multilingualism as a Resource: Pedagogical Strategies in Berlin Primary Schools." *Journal of Multilingual Education Research*, 14(3), 45-62.</w:t>
      </w:r>
    </w:p>
    <w:p>
      <w:pPr>
        <w:numPr>
          <w:ilvl w:val="0"/>
          <w:numId w:val="1001"/>
        </w:numPr>
        <w:pStyle w:val="Compact"/>
      </w:pPr>
      <w:r>
        <w:rPr>
          <w:bCs/>
          <w:b/>
        </w:rPr>
        <w:t xml:space="preserve">Rothland, M., &amp; Weichelt, H.</w:t>
      </w:r>
      <w:r>
        <w:t xml:space="preserve"> </w:t>
      </w:r>
      <w:r>
        <w:t xml:space="preserve">(2020). "Professional Competence and Teacher Burnout: A Comparative Study of Urban and Rural Schools in Germany." *European Journal of Psychology of Education*, 35(4), 891-910.</w:t>
      </w:r>
    </w:p>
    <w:p>
      <w:pPr>
        <w:numPr>
          <w:ilvl w:val="0"/>
          <w:numId w:val="1001"/>
        </w:numPr>
        <w:pStyle w:val="Compact"/>
      </w:pPr>
      <w:r>
        <w:rPr>
          <w:bCs/>
          <w:b/>
        </w:rPr>
        <w:t xml:space="preserve">Schneider, L.</w:t>
      </w:r>
      <w:r>
        <w:t xml:space="preserve"> </w:t>
      </w:r>
      <w:r>
        <w:t xml:space="preserve">(2023). "Digitalization in the Grundschule: Challenges for Teacher Identity and Practice." *Zeitschrift für Pädagogik*, 69(2),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Berlin: Challenges, Innovations, and Future Directions</dc:title>
  <dc:creator/>
  <dc:language>en</dc:language>
  <cp:keywords/>
  <dcterms:created xsi:type="dcterms:W3CDTF">2026-07-29T06:48:51Z</dcterms:created>
  <dcterms:modified xsi:type="dcterms:W3CDTF">2026-07-29T06:48:51Z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