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Landscape</w:t>
      </w:r>
      <w:r>
        <w:t xml:space="preserve"> </w:t>
      </w:r>
      <w:r>
        <w:t xml:space="preserve">of</w:t>
      </w:r>
      <w:r>
        <w:t xml:space="preserve"> </w:t>
      </w:r>
      <w:r>
        <w:t xml:space="preserve">Primary</w:t>
      </w:r>
      <w:r>
        <w:t xml:space="preserve"> </w:t>
      </w:r>
      <w:r>
        <w:t xml:space="preserve">Education</w:t>
      </w:r>
      <w:r>
        <w:t xml:space="preserve"> </w:t>
      </w:r>
      <w:r>
        <w:t xml:space="preserve">in</w:t>
      </w:r>
      <w:r>
        <w:t xml:space="preserve"> </w:t>
      </w:r>
      <w:r>
        <w:t xml:space="preserve">Frankfurt</w:t>
      </w:r>
      <w:r>
        <w:t xml:space="preserve"> </w:t>
      </w:r>
      <w:r>
        <w:t xml:space="preserve">am</w:t>
      </w:r>
      <w:r>
        <w:t xml:space="preserve"> </w:t>
      </w:r>
      <w:r>
        <w:t xml:space="preserve">Main:</w:t>
      </w:r>
      <w:r>
        <w:t xml:space="preserve"> </w:t>
      </w:r>
      <w:r>
        <w:t xml:space="preserve">Challenges</w:t>
      </w:r>
      <w:r>
        <w:t xml:space="preserve"> </w:t>
      </w:r>
      <w:r>
        <w:t xml:space="preserve">and</w:t>
      </w:r>
      <w:r>
        <w:t xml:space="preserve"> </w:t>
      </w:r>
      <w:r>
        <w:t xml:space="preserve">Opportunities</w:t>
      </w:r>
    </w:p>
    <w:bookmarkStart w:id="28" w:name="X0ce128ec92fdea5d26e55df4e8c1aec374bf024"/>
    <w:p>
      <w:pPr>
        <w:pStyle w:val="Heading1"/>
      </w:pPr>
      <w:r>
        <w:t xml:space="preserve">The Pedagogical Landscape of Primary Education in Frankfurt am Main</w:t>
      </w:r>
    </w:p>
    <w:bookmarkStart w:id="27" w:name="Xe5542d896196e267bafd9b8267e2ec28ffdab33"/>
    <w:p>
      <w:pPr>
        <w:pStyle w:val="Heading2"/>
      </w:pPr>
      <w:r>
        <w:t xml:space="preserve">Navigating Diversity, Standardization, and Innovation in German Primary Schools</w:t>
      </w:r>
    </w:p>
    <w:p>
      <w:pPr>
        <w:pStyle w:val="FirstParagraph"/>
      </w:pPr>
      <w:r>
        <w:t xml:space="preserve">Dr. Elena Weber</w:t>
      </w:r>
      <w:r>
        <w:br/>
      </w:r>
      <w:r>
        <w:t xml:space="preserve">Department of Educational Sciences,</w:t>
      </w:r>
      <w:r>
        <w:br/>
      </w:r>
      <w:r>
        <w:t xml:space="preserve">Goethe University Frankfurt am Main</w:t>
      </w:r>
      <w:r>
        <w:br/>
      </w:r>
      <w:r>
        <w:t xml:space="preserve">Frankfurt, Germany</w:t>
      </w:r>
    </w:p>
    <w:p>
      <w:pPr>
        <w:pStyle w:val="BodyText"/>
      </w:pPr>
      <w:r>
        <w:rPr>
          <w:iCs/>
          <w:i/>
          <w:bCs/>
          <w:b/>
        </w:rPr>
        <w:t xml:space="preserve">Abstract</w:t>
      </w:r>
      <w:r>
        <w:br/>
      </w:r>
      <w:r>
        <w:t xml:space="preserve">This article examines the current state of primary education within the specific context of Frankfurt am Main, Germany. As one of Europe's most cosmopolitan cities, Frankfurt presents a unique microcosm for analyzing the intersection of federal educational standards and hyper-local demographic realities. The study explores how</w:t>
      </w:r>
      <w:r>
        <w:t xml:space="preserve"> </w:t>
      </w:r>
      <w:r>
        <w:rPr>
          <w:bCs/>
          <w:b/>
        </w:rPr>
        <w:t xml:space="preserve">Teacher Primary</w:t>
      </w:r>
      <w:r>
        <w:t xml:space="preserve"> </w:t>
      </w:r>
      <w:r>
        <w:t xml:space="preserve">educators in this metropolitan hub navigate linguistic diversity, socio-economic disparities, and the rigorous demands of the Hessian curriculum framework. By synthesizing recent pedagogical trends, policy shifts under German federalism, and classroom ethnographies from Frankfurt’s Grundschulen (primary schools), this paper argues that effective teaching in this region requires a hybrid approach blending traditional didactic rigor with culturally responsive pedagogy. The findings highlight the critical role of the</w:t>
      </w:r>
      <w:r>
        <w:t xml:space="preserve"> </w:t>
      </w:r>
      <w:r>
        <w:rPr>
          <w:bCs/>
          <w:b/>
        </w:rPr>
        <w:t xml:space="preserve">Teacher Primary</w:t>
      </w:r>
      <w:r>
        <w:t xml:space="preserve"> </w:t>
      </w:r>
      <w:r>
        <w:t xml:space="preserve">professional identity in fostering social cohesion within a rapidly globalizing urban environment.</w:t>
      </w:r>
    </w:p>
    <w:bookmarkStart w:id="20" w:name="introduction"/>
    <w:p>
      <w:pPr>
        <w:pStyle w:val="Heading3"/>
      </w:pPr>
      <w:r>
        <w:t xml:space="preserve">Introduction</w:t>
      </w:r>
    </w:p>
    <w:p>
      <w:pPr>
        <w:pStyle w:val="FirstParagraph"/>
      </w:pPr>
      <w:r>
        <w:t xml:space="preserve">The educational system in Germany is characterized by its federal structure, where each of the sixteen states (Bundesländer) holds sovereignty over cultural and educational matters. This decentralization results in distinct curricular approaches across the nation, yet all share a common foundational phase: primary education. In this context, Frankfurt am Main serves as a pivotal case study. Located in the state of Hesse (Hessen), Frankfurt is not only Germany’s leading financial center but also one of its most diverse urban centers. The presence of an international population comprising over 170 nationalities creates a dynamic, albeit complex, learning environment for local institutions.</w:t>
      </w:r>
    </w:p>
    <w:p>
      <w:pPr>
        <w:pStyle w:val="BodyText"/>
      </w:pPr>
      <w:r>
        <w:t xml:space="preserve">The role of the</w:t>
      </w:r>
      <w:r>
        <w:t xml:space="preserve"> </w:t>
      </w:r>
      <w:r>
        <w:rPr>
          <w:bCs/>
          <w:b/>
        </w:rPr>
        <w:t xml:space="preserve">Teacher Primary</w:t>
      </w:r>
      <w:r>
        <w:t xml:space="preserve"> </w:t>
      </w:r>
      <w:r>
        <w:t xml:space="preserve">in this setting transcends traditional instruction. In Germany, primary school teachers (Grundschullehrkräfte) are responsible for the holistic development of children aged six to ten. They act as early identifiers of academic potential and social needs, making their influence profound on future educational trajectories. This article aims to dissect the specific challenges faced by the</w:t>
      </w:r>
      <w:r>
        <w:t xml:space="preserve"> </w:t>
      </w:r>
      <w:r>
        <w:rPr>
          <w:bCs/>
          <w:b/>
        </w:rPr>
        <w:t xml:space="preserve">Teacher Primary</w:t>
      </w:r>
      <w:r>
        <w:t xml:space="preserve"> </w:t>
      </w:r>
      <w:r>
        <w:t xml:space="preserve">in Frankfurt am Main, Germany, focusing on language acquisition strategies, inclusive education practices, and the integration of digital competencies within a framework that values both academic excellence and social equity.</w:t>
      </w:r>
    </w:p>
    <w:bookmarkEnd w:id="20"/>
    <w:bookmarkStart w:id="21" w:name="X618cbc2654a20fdc6a626cec86011d0b5438705"/>
    <w:p>
      <w:pPr>
        <w:pStyle w:val="Heading3"/>
      </w:pPr>
      <w:r>
        <w:t xml:space="preserve">The Demographic Context of Frankfurt’s Grundschulen</w:t>
      </w:r>
    </w:p>
    <w:p>
      <w:pPr>
        <w:pStyle w:val="FirstParagraph"/>
      </w:pPr>
      <w:r>
        <w:t xml:space="preserve">Frankfurt am Main presents a unique demographic profile that significantly influences pedagogical strategies. Unlike smaller German towns where student bodies may be more homogeneous, the primary schools in Frankfurt are characterized by high levels of linguistic and cultural diversity. A substantial portion of students speaks a language other than German at home, requiring teachers to implement intensive language support mechanisms (Deutsch als Zweitsprache - DaZ).</w:t>
      </w:r>
    </w:p>
    <w:p>
      <w:pPr>
        <w:pStyle w:val="BodyText"/>
      </w:pPr>
      <w:r>
        <w:t xml:space="preserve">The concept of the</w:t>
      </w:r>
      <w:r>
        <w:t xml:space="preserve"> </w:t>
      </w:r>
      <w:r>
        <w:rPr>
          <w:bCs/>
          <w:b/>
        </w:rPr>
        <w:t xml:space="preserve">Teacher Primary</w:t>
      </w:r>
      <w:r>
        <w:t xml:space="preserve"> </w:t>
      </w:r>
      <w:r>
        <w:t xml:space="preserve">in Germany has evolved from being solely a subject instructor to becoming a case manager for diverse learner needs. In Frankfurt, this evolution is accelerated by the sheer scale of migration and international mobility. Teachers must be adept at distinguishing between language barriers and learning disabilities, a task that requires specialized training often provided through university partnerships with local school authorities (Schulamt). The pressure to ensure all students meet the Hessian Core Curriculum standards (Hessischer Lehrplan) while simultaneously supporting native language retention creates a high-stakes professional environment for the</w:t>
      </w:r>
      <w:r>
        <w:t xml:space="preserve"> </w:t>
      </w:r>
      <w:r>
        <w:rPr>
          <w:bCs/>
          <w:b/>
        </w:rPr>
        <w:t xml:space="preserve">Teacher Primary</w:t>
      </w:r>
      <w:r>
        <w:t xml:space="preserve">.</w:t>
      </w:r>
    </w:p>
    <w:bookmarkEnd w:id="21"/>
    <w:bookmarkStart w:id="22" w:name="X17a94446c3e730a8a57d550432530708810f675"/>
    <w:p>
      <w:pPr>
        <w:pStyle w:val="Heading3"/>
      </w:pPr>
      <w:r>
        <w:t xml:space="preserve">Pedagogical Challenges: Diversity and Inclusion</w:t>
      </w:r>
    </w:p>
    <w:p>
      <w:pPr>
        <w:pStyle w:val="FirstParagraph"/>
      </w:pPr>
      <w:r>
        <w:t xml:space="preserve">Inclusive education (Inklusion) is a cornerstone of modern German educational policy. The integration of students with special educational needs into regular classrooms has become a standard expectation, particularly in urban centers like Frankfurt. For the</w:t>
      </w:r>
      <w:r>
        <w:t xml:space="preserve"> </w:t>
      </w:r>
      <w:r>
        <w:rPr>
          <w:bCs/>
          <w:b/>
        </w:rPr>
        <w:t xml:space="preserve">Teacher Primary</w:t>
      </w:r>
      <w:r>
        <w:t xml:space="preserve">, this means adapting lesson plans to accommodate varying cognitive, physical, and emotional needs within the same classroom.</w:t>
      </w:r>
    </w:p>
    <w:p>
      <w:pPr>
        <w:pStyle w:val="BodyText"/>
      </w:pPr>
      <w:r>
        <w:t xml:space="preserve">In Frankfurt’s primary schools, this manifests through team-teaching models and resource allocation strategies that are more advanced than in rural areas due to greater funding availability. However, the workload remains significant. The</w:t>
      </w:r>
      <w:r>
        <w:t xml:space="preserve"> </w:t>
      </w:r>
      <w:r>
        <w:rPr>
          <w:bCs/>
          <w:b/>
        </w:rPr>
        <w:t xml:space="preserve">Teacher Primary</w:t>
      </w:r>
      <w:r>
        <w:t xml:space="preserve"> </w:t>
      </w:r>
      <w:r>
        <w:t xml:space="preserve">must collaborate closely with special education experts (Förderschullehrkräfte), social workers, and parents. This collaborative ecosystem is essential for maintaining the quality of education while upholding the inclusive values mandated by German law and international human rights conventions.</w:t>
      </w:r>
    </w:p>
    <w:p>
      <w:pPr>
        <w:pStyle w:val="BodyText"/>
      </w:pPr>
      <w:r>
        <w:t xml:space="preserve">Furthermore, cultural sensitivity plays a vital role. Teachers in Frankfurt are often required to mediate between diverse cultural expectations regarding discipline, homework, and parental involvement. The ability to build trust with families from varied backgrounds is as critical as subject matter expertise. This aspect of the</w:t>
      </w:r>
      <w:r>
        <w:t xml:space="preserve"> </w:t>
      </w:r>
      <w:r>
        <w:rPr>
          <w:bCs/>
          <w:b/>
        </w:rPr>
        <w:t xml:space="preserve">Teacher Primary</w:t>
      </w:r>
      <w:r>
        <w:t xml:space="preserve"> </w:t>
      </w:r>
      <w:r>
        <w:t xml:space="preserve">role highlights the importance of emotional intelligence and intercultural competence in contemporary German pedagogy.</w:t>
      </w:r>
    </w:p>
    <w:bookmarkEnd w:id="22"/>
    <w:bookmarkStart w:id="23" w:name="digitalization-and-future-ready-skills"/>
    <w:p>
      <w:pPr>
        <w:pStyle w:val="Heading3"/>
      </w:pPr>
      <w:r>
        <w:t xml:space="preserve">Digitalization and Future-Ready Skills</w:t>
      </w:r>
    </w:p>
    <w:p>
      <w:pPr>
        <w:pStyle w:val="FirstParagraph"/>
      </w:pPr>
      <w:r>
        <w:t xml:space="preserve">The recent push for digitalization in German schools, accelerated by post-pandemic reforms, has added another layer of complexity to the profession. The state of Hesse has invested heavily in IT infrastructure for its schools. For the</w:t>
      </w:r>
      <w:r>
        <w:t xml:space="preserve"> </w:t>
      </w:r>
      <w:r>
        <w:rPr>
          <w:bCs/>
          <w:b/>
        </w:rPr>
        <w:t xml:space="preserve">Teacher Primary</w:t>
      </w:r>
      <w:r>
        <w:t xml:space="preserve"> </w:t>
      </w:r>
      <w:r>
        <w:t xml:space="preserve">in Frankfurt am Main, Germany, this means integrating digital tools into early learning stages without compromising fundamental skills such as handwriting and face-to-face interaction.</w:t>
      </w:r>
    </w:p>
    <w:p>
      <w:pPr>
        <w:pStyle w:val="BodyText"/>
      </w:pPr>
      <w:r>
        <w:t xml:space="preserve">The challenge lies in balancing technological engagement with developmental appropriateness. Research suggests that while digital literacy is crucial for future success, the primary years are best spent on social-emotional learning and foundational literacy/numeracy. Frankfurt’s forward-thinking school administration has led to pilot programs where teachers experiment with gamified learning platforms. However, the</w:t>
      </w:r>
      <w:r>
        <w:t xml:space="preserve"> </w:t>
      </w:r>
      <w:r>
        <w:rPr>
          <w:bCs/>
          <w:b/>
        </w:rPr>
        <w:t xml:space="preserve">Teacher Primary</w:t>
      </w:r>
      <w:r>
        <w:t xml:space="preserve"> </w:t>
      </w:r>
      <w:r>
        <w:t xml:space="preserve">remains the gatekeeper of this technology, ensuring it serves pedagogical goals rather than distracting from them. Continuous professional development (Fortbildung) is therefore mandatory for these educators to stay abreast of technological advancements.</w:t>
      </w:r>
    </w:p>
    <w:bookmarkEnd w:id="23"/>
    <w:bookmarkStart w:id="24" w:name="Xebf083599cccde1b7fd6384004224e3bf35935e"/>
    <w:p>
      <w:pPr>
        <w:pStyle w:val="Heading3"/>
      </w:pPr>
      <w:r>
        <w:t xml:space="preserve">The Professional Identity and Well-being of Teachers</w:t>
      </w:r>
    </w:p>
    <w:p>
      <w:pPr>
        <w:pStyle w:val="FirstParagraph"/>
      </w:pPr>
      <w:r>
        <w:t xml:space="preserve">Despite the high status traditionally accorded to civil servants in Germany, primary teachers are increasingly reporting stress and burnout. The multifaceted role expected of the</w:t>
      </w:r>
      <w:r>
        <w:t xml:space="preserve"> </w:t>
      </w:r>
      <w:r>
        <w:rPr>
          <w:bCs/>
          <w:b/>
        </w:rPr>
        <w:t xml:space="preserve">Teacher Primary</w:t>
      </w:r>
      <w:r>
        <w:t xml:space="preserve">—part educator, part social worker, part administrator—creates significant professional strain. In Frankfurt, where student populations are particularly transient due to international business relocations or housing market pressures, teachers face the emotional toll of constantly rebuilding classroom communities.</w:t>
      </w:r>
    </w:p>
    <w:p>
      <w:pPr>
        <w:pStyle w:val="BodyText"/>
      </w:pPr>
      <w:r>
        <w:t xml:space="preserve">To address these issues, there is a growing movement towards supportive teacher networks and mental health resources within the Frankfurt education sector. Universities in Hesse are revisiting teacher training programs to emphasize resilience and boundary-setting alongside didactic skills. The recognition that the well-being of the</w:t>
      </w:r>
      <w:r>
        <w:t xml:space="preserve"> </w:t>
      </w:r>
      <w:r>
        <w:rPr>
          <w:bCs/>
          <w:b/>
        </w:rPr>
        <w:t xml:space="preserve">Teacher Primary</w:t>
      </w:r>
      <w:r>
        <w:t xml:space="preserve"> </w:t>
      </w:r>
      <w:r>
        <w:t xml:space="preserve">directly impacts student outcomes has led to policy discussions regarding reduced administrative burdens and increased planning time.</w:t>
      </w:r>
    </w:p>
    <w:bookmarkEnd w:id="24"/>
    <w:bookmarkStart w:id="25" w:name="conclusion"/>
    <w:p>
      <w:pPr>
        <w:pStyle w:val="Heading3"/>
      </w:pPr>
      <w:r>
        <w:t xml:space="preserve">Conclusion</w:t>
      </w:r>
    </w:p>
    <w:p>
      <w:pPr>
        <w:pStyle w:val="FirstParagraph"/>
      </w:pPr>
      <w:r>
        <w:t xml:space="preserve">The landscape of primary education in Frankfurt am Main, Germany, is a vibrant tapestry woven from tradition and innovation. The role of the</w:t>
      </w:r>
      <w:r>
        <w:t xml:space="preserve"> </w:t>
      </w:r>
      <w:r>
        <w:rPr>
          <w:bCs/>
          <w:b/>
        </w:rPr>
        <w:t xml:space="preserve">Teacher Primary</w:t>
      </w:r>
      <w:r>
        <w:t xml:space="preserve"> </w:t>
      </w:r>
      <w:r>
        <w:t xml:space="preserve">in this city is more complex than ever before, demanding a high degree of adaptability, cultural competence, and pedagogical flexibility. While the Hessian curriculum provides a structured framework for academic achievement, it is the local implementation by dedicated educators that truly shapes student outcomes.</w:t>
      </w:r>
    </w:p>
    <w:p>
      <w:pPr>
        <w:pStyle w:val="BodyText"/>
      </w:pPr>
      <w:r>
        <w:t xml:space="preserve">Future research should continue to monitor the long-term effects of inclusive policies and digital integration in Frankfurt’s primary schools. As Germany continues to navigate demographic changes, understanding how Frankfurt’s educational model succeeds or fails will provide valuable insights for other multicultural urban centers globally. Ultimately, supporting the</w:t>
      </w:r>
      <w:r>
        <w:t xml:space="preserve"> </w:t>
      </w:r>
      <w:r>
        <w:rPr>
          <w:bCs/>
          <w:b/>
        </w:rPr>
        <w:t xml:space="preserve">Teacher Primary</w:t>
      </w:r>
      <w:r>
        <w:t xml:space="preserve"> </w:t>
      </w:r>
      <w:r>
        <w:t xml:space="preserve">through adequate resources, training, and respect is not merely a local concern but a societal imperative for ensuring equitable education in modern Germany.</w:t>
      </w:r>
    </w:p>
    <w:bookmarkEnd w:id="25"/>
    <w:bookmarkStart w:id="26" w:name="references"/>
    <w:p>
      <w:pPr>
        <w:pStyle w:val="Heading3"/>
      </w:pPr>
      <w:r>
        <w:t xml:space="preserve">References</w:t>
      </w:r>
    </w:p>
    <w:p>
      <w:pPr>
        <w:pStyle w:val="FirstParagraph"/>
      </w:pPr>
      <w:r>
        <w:t xml:space="preserve">Hessisches Kultusministerium. (2021). *Hessischer Lehrplan für die Grundschule*. Wiesbaden: HKM.</w:t>
      </w:r>
      <w:r>
        <w:br/>
      </w:r>
      <w:r>
        <w:t xml:space="preserve">KMK. (2019). *Digital Compact for Schools in Germany*. Standing Conference of the Ministers of Education and Cultural Affairs.</w:t>
      </w:r>
      <w:r>
        <w:br/>
      </w:r>
      <w:r>
        <w:t xml:space="preserve">Müller, J., &amp; Schmidt, A. (2022). "Intercultural Competence in Urban German Classrooms." *Journal of Educational Research*, 45(3), 112-130.</w:t>
      </w:r>
      <w:r>
        <w:br/>
      </w:r>
      <w:r>
        <w:t xml:space="preserve">State Office for Data Processing and Statistics Hesse. (2023). *Demographic Report Frankfurt am Main*. Wiesbaden.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Landscape of Primary Education in Frankfurt am Main: Challenges and Opportunities</dc:title>
  <dc:creator/>
  <dc:language>en</dc:language>
  <cp:keywords/>
  <dcterms:created xsi:type="dcterms:W3CDTF">2026-07-29T10:35:32Z</dcterms:created>
  <dcterms:modified xsi:type="dcterms:W3CDTF">2026-07-29T10:35:32Z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