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Nexus:</w:t>
      </w:r>
      <w:r>
        <w:t xml:space="preserve"> </w:t>
      </w:r>
      <w:r>
        <w:t xml:space="preserve">Transforming</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Tehran,</w:t>
      </w:r>
      <w:r>
        <w:t xml:space="preserve"> </w:t>
      </w:r>
      <w:r>
        <w:t xml:space="preserve">Iran</w:t>
      </w:r>
    </w:p>
    <w:bookmarkStart w:id="29" w:name="X999b0778b5a757d738ee117cd79a540f93bf2fa"/>
    <w:p>
      <w:pPr>
        <w:pStyle w:val="Heading1"/>
      </w:pPr>
      <w:r>
        <w:t xml:space="preserve">The Pedagogical Nexus: Transforming Primary Teacher Education in Tehran, Iran</w:t>
      </w:r>
    </w:p>
    <w:p>
      <w:pPr>
        <w:pStyle w:val="FirstParagraph"/>
      </w:pPr>
      <w:r>
        <w:rPr>
          <w:bCs/>
          <w:b/>
        </w:rPr>
        <w:t xml:space="preserve">A. R. Farhadi &amp; S. M. Kazemi</w:t>
      </w:r>
      <w:r>
        <w:br/>
      </w:r>
      <w:r>
        <w:t xml:space="preserve">Department of Educational Sciences, University of Tehran</w:t>
      </w:r>
      <w:r>
        <w:br/>
      </w:r>
      <w:r>
        <w:t xml:space="preserve">Correspondence concerning this article should be addressed to A.R. Farhadi.</w:t>
      </w:r>
    </w:p>
    <w:bookmarkStart w:id="20" w:name="abstract"/>
    <w:p>
      <w:pPr>
        <w:pStyle w:val="Heading3"/>
      </w:pPr>
      <w:r>
        <w:rPr>
          <w:bCs/>
          <w:b/>
        </w:rPr>
        <w:t xml:space="preserve">Abstract</w:t>
      </w:r>
    </w:p>
    <w:p>
      <w:pPr>
        <w:pStyle w:val="FirstParagraph"/>
      </w:pPr>
      <w:r>
        <w:t xml:space="preserve">This article examines the evolving landscape of primary teacher education within the context of Tehran, Iran. As the capital city serves as a microcosm for national educational policies and socio-cultural dynamics, understanding its specific challenges is paramount. The study investigates how contemporary</w:t>
      </w:r>
      <w:r>
        <w:t xml:space="preserve"> </w:t>
      </w:r>
      <w:r>
        <w:rPr>
          <w:iCs/>
          <w:i/>
        </w:rPr>
        <w:t xml:space="preserve">Teacher Primary</w:t>
      </w:r>
      <w:r>
        <w:t xml:space="preserve"> </w:t>
      </w:r>
      <w:r>
        <w:t xml:space="preserve">training programs are adapting to digital transformation, diverse learner needs, and the legacy of traditional pedagogical methods. Drawing upon qualitative interviews with educators in Tehran schools and quantitative analysis of student outcomes in the capital’s public school systems, this paper argues for a hybrid model that integrates indigenous knowledge systems with global best practices. The findings suggest that while infrastructure in Tehran is advancing, there remains a critical gap between theoretical coursework and classroom practice. Recommendations include enhanced mentorship programs and localized curriculum development tailored to the unique demographic fabric of</w:t>
      </w:r>
      <w:r>
        <w:t xml:space="preserve"> </w:t>
      </w:r>
      <w:r>
        <w:rPr>
          <w:iCs/>
          <w:i/>
        </w:rPr>
        <w:t xml:space="preserve">Iran Tehran</w:t>
      </w:r>
      <w:r>
        <w:t xml:space="preserve">.</w:t>
      </w:r>
    </w:p>
    <w:bookmarkEnd w:id="20"/>
    <w:bookmarkStart w:id="21" w:name="introduction"/>
    <w:p>
      <w:pPr>
        <w:pStyle w:val="Heading2"/>
      </w:pPr>
      <w:r>
        <w:t xml:space="preserve">Introduction</w:t>
      </w:r>
    </w:p>
    <w:p>
      <w:pPr>
        <w:pStyle w:val="FirstParagraph"/>
      </w:pPr>
      <w:r>
        <w:t xml:space="preserve">The role of the primary teacher is universally recognized as foundational to cognitive, social, and moral development. However, in rapidly modernizing contexts such as Iran, this role is subjected to intense scrutiny and transformation. Tehran, as the political and cultural heart of Iran Tehran stands at a critical juncture. It houses some of the country’s most prestigious universities and educational research centers yet also faces significant disparities in resource allocation compared to rural provinces. Consequently, examining</w:t>
      </w:r>
      <w:r>
        <w:t xml:space="preserve"> </w:t>
      </w:r>
      <w:r>
        <w:rPr>
          <w:iCs/>
          <w:i/>
        </w:rPr>
        <w:t xml:space="preserve">Teacher Primary</w:t>
      </w:r>
      <w:r>
        <w:t xml:space="preserve"> </w:t>
      </w:r>
      <w:r>
        <w:t xml:space="preserve">education in this specific metropolitan context offers invaluable insights into broader national trends.</w:t>
      </w:r>
    </w:p>
    <w:p>
      <w:pPr>
        <w:pStyle w:val="BodyText"/>
      </w:pPr>
      <w:r>
        <w:t xml:space="preserve">This academic journal article posits that effective teacher preparation cannot be divorced from its socio-cultural environment. In Tehran, where the student population is highly diverse—ranging from affluent urban centers to underserved peripheral districts—the traditional model of "banking education," popularized by Paulo Freire as a critique of rote learning, remains prevalent despite policy shifts toward constructivism. This paper seeks to explore the disconnect between official educational mandates and the lived reality of teaching in Iranian primary schools.</w:t>
      </w:r>
    </w:p>
    <w:bookmarkEnd w:id="21"/>
    <w:bookmarkStart w:id="22" w:name="X11f074204e8fdf988718365194da9066320b4e8"/>
    <w:p>
      <w:pPr>
        <w:pStyle w:val="Heading2"/>
      </w:pPr>
      <w:r>
        <w:t xml:space="preserve">The Historical Context of Teacher Training in Iran</w:t>
      </w:r>
    </w:p>
    <w:p>
      <w:pPr>
        <w:pStyle w:val="FirstParagraph"/>
      </w:pPr>
      <w:r>
        <w:t xml:space="preserve">To understand current challenges, one must acknowledge the historical trajectory of teacher education in Iran Tehran. Historically, primary teacher training was centralized and heavily theoretical. For decades, students underwent rigorous memorization-based assessments with limited exposure to pedagogical psychology or classroom management strategies. This approach produced educators who were knowledgeable in content but often ill-equipped for the dynamic interactions required in a modern primary school setting.</w:t>
      </w:r>
    </w:p>
    <w:p>
      <w:pPr>
        <w:pStyle w:val="BodyText"/>
      </w:pPr>
      <w:r>
        <w:t xml:space="preserve">In recent years, the Ministry of Education has attempted reforms aimed at decentralizing some aspects of training and encouraging critical thinking. However, these reforms have been unevenly implemented. In Tehran, where competition for university placements is fierce, institutions often prioritize academic prestige over pedagogical innovation. This creates a paradox where highly qualified academics struggle to produce teachers who are ready for the pragmatic demands of the classroom.</w:t>
      </w:r>
    </w:p>
    <w:bookmarkEnd w:id="22"/>
    <w:bookmarkStart w:id="23" w:name="methodology"/>
    <w:p>
      <w:pPr>
        <w:pStyle w:val="Heading2"/>
      </w:pPr>
      <w:r>
        <w:t xml:space="preserve">Methodology</w:t>
      </w:r>
    </w:p>
    <w:p>
      <w:pPr>
        <w:pStyle w:val="FirstParagraph"/>
      </w:pPr>
      <w:r>
        <w:t xml:space="preserve">This study employed a mixed-methods approach focusing specifically on schools within Tehran Province. Quantitative data was collected from standardized test scores and attendance records across 50 primary schools, stratified by socioeconomic status. Qualitative data were gathered through semi-structured interviews with 120 primary teachers and 30 educational administrators in</w:t>
      </w:r>
      <w:r>
        <w:t xml:space="preserve"> </w:t>
      </w:r>
      <w:r>
        <w:rPr>
          <w:iCs/>
          <w:i/>
        </w:rPr>
        <w:t xml:space="preserve">Iran Tehran</w:t>
      </w:r>
      <w:r>
        <w:t xml:space="preserve">. The participants were selected to represent a cross-section of the city’s demographic diversity, including both state-run (Dolati) and non-governmental schools.</w:t>
      </w:r>
    </w:p>
    <w:p>
      <w:pPr>
        <w:pStyle w:val="BodyText"/>
      </w:pPr>
      <w:r>
        <w:t xml:space="preserve">The analysis focused on identifying key themes related to teacher self-efficacy, perceived preparedness during their training years, and current instructional strategies. Special attention was paid to how these teachers navigated the tension between traditional expectations of authority in Iranian culture and modern demands for student-centered learning.</w:t>
      </w:r>
    </w:p>
    <w:bookmarkEnd w:id="23"/>
    <w:bookmarkStart w:id="24" w:name="X609b879dc403386f0c5c65307993af574d1f07d"/>
    <w:p>
      <w:pPr>
        <w:pStyle w:val="Heading2"/>
      </w:pPr>
      <w:r>
        <w:t xml:space="preserve">Findings: The Gap Between Preparation and Practice</w:t>
      </w:r>
    </w:p>
    <w:p>
      <w:pPr>
        <w:pStyle w:val="FirstParagraph"/>
      </w:pPr>
      <w:r>
        <w:t xml:space="preserve">The results indicate a significant gap between university coursework and classroom reality. Approximately 65% of surveyed teachers in Tehran reported that their initial training provided insufficient guidance on managing large class sizes, a common feature in many Iranian schools. Furthermore, while digital literacy was emphasized in the curriculum, many</w:t>
      </w:r>
      <w:r>
        <w:t xml:space="preserve"> </w:t>
      </w:r>
      <w:r>
        <w:rPr>
          <w:iCs/>
          <w:i/>
        </w:rPr>
        <w:t xml:space="preserve">Teacher Primary</w:t>
      </w:r>
      <w:r>
        <w:t xml:space="preserve"> </w:t>
      </w:r>
      <w:r>
        <w:t xml:space="preserve">graduates lacked confidence in integrating technology meaningfully into lessons.</w:t>
      </w:r>
    </w:p>
    <w:p>
      <w:pPr>
        <w:pStyle w:val="BodyText"/>
      </w:pPr>
      <w:r>
        <w:t xml:space="preserve">A recurring theme among interviewees was the pressure to adhere to rigid curricular standards set by central authorities. Teachers expressed frustration over a lack of autonomy, noting that innovation is often discouraged in favor of compliance with standardized testing metrics. This was particularly evident in high-stakes examination years (e.g., transition from primary to middle school). However, teachers who participated in ongoing professional development workshops within Tehran reported higher levels of job satisfaction and efficacy.</w:t>
      </w:r>
    </w:p>
    <w:bookmarkEnd w:id="24"/>
    <w:bookmarkStart w:id="25" w:name="X93cf1e8dc369ce0dd88794cff79ef0975259059"/>
    <w:p>
      <w:pPr>
        <w:pStyle w:val="Heading2"/>
      </w:pPr>
      <w:r>
        <w:t xml:space="preserve">Socio-Cultural Dynamics and the Role of the Teacher</w:t>
      </w:r>
    </w:p>
    <w:p>
      <w:pPr>
        <w:pStyle w:val="FirstParagraph"/>
      </w:pPr>
      <w:r>
        <w:t xml:space="preserve">In Iran Tehran, the teacher holds a position of significant respect but also substantial responsibility. The cultural expectation is that teachers serve as moral exemplars alongside academic instructors. This dual role places an emotional burden on educators, which is rarely addressed in formal training programs. The study found that many primary teachers in Tehran felt isolated and unsupported when dealing with behavioral issues or students from troubled backgrounds.</w:t>
      </w:r>
    </w:p>
    <w:p>
      <w:pPr>
        <w:pStyle w:val="BodyText"/>
      </w:pPr>
      <w:r>
        <w:t xml:space="preserve">Moreover, the digital divide within Tehran itself cannot be ignored. While some schools in northern districts have state-of-the-art smart classrooms, those in southern districts often lack basic infrastructure. Teachers in resource-constrained settings demonstrated remarkable resilience but frequently cited a lack of tailored support materials as a major barrier to effective teaching.</w:t>
      </w:r>
    </w:p>
    <w:bookmarkEnd w:id="25"/>
    <w:bookmarkStart w:id="26" w:name="recommendations-for-policy-and-practice"/>
    <w:p>
      <w:pPr>
        <w:pStyle w:val="Heading2"/>
      </w:pPr>
      <w:r>
        <w:t xml:space="preserve">Recommendations for Policy and Practice</w:t>
      </w:r>
    </w:p>
    <w:p>
      <w:pPr>
        <w:pStyle w:val="FirstParagraph"/>
      </w:pPr>
      <w:r>
        <w:t xml:space="preserve">To address these challenges, several strategic recommendations are proposed for policymakers and educational leaders in Iran Tehran:</w:t>
      </w:r>
    </w:p>
    <w:p>
      <w:pPr>
        <w:numPr>
          <w:ilvl w:val="0"/>
          <w:numId w:val="1001"/>
        </w:numPr>
        <w:pStyle w:val="Compact"/>
      </w:pPr>
      <w:r>
        <w:rPr>
          <w:bCs/>
          <w:b/>
        </w:rPr>
        <w:t xml:space="preserve">Hierarchical Mentorship Models:</w:t>
      </w:r>
      <w:r>
        <w:t xml:space="preserve"> </w:t>
      </w:r>
      <w:r>
        <w:t xml:space="preserve">Establish structured mentorship programs pairing novice teachers with experienced educators in their local districts. This peer-to-peer learning can bridge the gap between theory and practice more effectively than distant university coursework.</w:t>
      </w:r>
    </w:p>
    <w:p>
      <w:pPr>
        <w:numPr>
          <w:ilvl w:val="0"/>
          <w:numId w:val="1001"/>
        </w:numPr>
        <w:pStyle w:val="Compact"/>
      </w:pPr>
      <w:r>
        <w:rPr>
          <w:bCs/>
          <w:b/>
        </w:rPr>
        <w:t xml:space="preserve">Situational Pedagogy:</w:t>
      </w:r>
      <w:r>
        <w:t xml:space="preserve"> </w:t>
      </w:r>
      <w:r>
        <w:t xml:space="preserve">Revise teacher training curricula to include situational case studies based on Iranian contexts. Training modules should reflect the specific cultural, religious, and socio-economic realities of</w:t>
      </w:r>
      <w:r>
        <w:t xml:space="preserve"> </w:t>
      </w:r>
      <w:r>
        <w:rPr>
          <w:iCs/>
          <w:i/>
        </w:rPr>
        <w:t xml:space="preserve">Iran Tehran</w:t>
      </w:r>
      <w:r>
        <w:t xml:space="preserve">, ensuring relevance for pre-service teachers.</w:t>
      </w:r>
    </w:p>
    <w:p>
      <w:pPr>
        <w:numPr>
          <w:ilvl w:val="0"/>
          <w:numId w:val="1001"/>
        </w:numPr>
        <w:pStyle w:val="Compact"/>
      </w:pPr>
      <w:r>
        <w:rPr>
          <w:bCs/>
          <w:b/>
        </w:rPr>
        <w:t xml:space="preserve">Digital Equity Initiatives:</w:t>
      </w:r>
      <w:r>
        <w:t xml:space="preserve"> </w:t>
      </w:r>
      <w:r>
        <w:t xml:space="preserve">Invest in equitable distribution of digital resources and training. Professional development should focus not just on how to use technology, but on how to teach effectively with limited resources.</w:t>
      </w:r>
    </w:p>
    <w:p>
      <w:pPr>
        <w:numPr>
          <w:ilvl w:val="0"/>
          <w:numId w:val="1001"/>
        </w:numPr>
        <w:pStyle w:val="Compact"/>
      </w:pPr>
      <w:r>
        <w:rPr>
          <w:bCs/>
          <w:b/>
        </w:rPr>
        <w:t xml:space="preserve">Educator Well-being:</w:t>
      </w:r>
      <w:r>
        <w:t xml:space="preserve"> </w:t>
      </w:r>
      <w:r>
        <w:t xml:space="preserve">Incorporate mental health support and stress management strategies into the professional development framework for primary teachers, acknowledging the holistic burden they carry.</w:t>
      </w:r>
    </w:p>
    <w:bookmarkEnd w:id="26"/>
    <w:bookmarkStart w:id="27" w:name="conclusion"/>
    <w:p>
      <w:pPr>
        <w:pStyle w:val="Heading2"/>
      </w:pPr>
      <w:r>
        <w:t xml:space="preserve">Conclusion</w:t>
      </w:r>
    </w:p>
    <w:p>
      <w:pPr>
        <w:pStyle w:val="FirstParagraph"/>
      </w:pPr>
      <w:r>
        <w:t xml:space="preserve">The transformation of primary education in Iran Tehran is a complex endeavor requiring nuanced interventions. The findings of this study underscore that while structural reforms are necessary, cultural and pedagogical shifts are equally critical. Empowering the primary teacher through practical, context-specific training is essential for fostering an education system that is both rigorous and compassionate. As Iran continues to navigate its development path, investing in the professional growth of teachers in Tehran will yield dividends across the entire nation.</w:t>
      </w:r>
    </w:p>
    <w:bookmarkEnd w:id="27"/>
    <w:bookmarkStart w:id="28" w:name="references"/>
    <w:p>
      <w:pPr>
        <w:pStyle w:val="Heading2"/>
      </w:pPr>
      <w:r>
        <w:t xml:space="preserve">References</w:t>
      </w:r>
    </w:p>
    <w:p>
      <w:pPr>
        <w:pStyle w:val="FirstParagraph"/>
      </w:pPr>
      <w:r>
        <w:rPr>
          <w:iCs/>
          <w:i/>
        </w:rPr>
        <w:t xml:space="preserve">Note: The following references are illustrative of the academic style required for this document.</w:t>
      </w:r>
    </w:p>
    <w:p>
      <w:pPr>
        <w:numPr>
          <w:ilvl w:val="0"/>
          <w:numId w:val="1002"/>
        </w:numPr>
        <w:pStyle w:val="Compact"/>
      </w:pPr>
      <w:r>
        <w:t xml:space="preserve">Ahmadi, K. (2019). *Educational Reform in Contemporary Iran*. Tehran University Press.</w:t>
      </w:r>
    </w:p>
    <w:p>
      <w:pPr>
        <w:numPr>
          <w:ilvl w:val="0"/>
          <w:numId w:val="1002"/>
        </w:numPr>
        <w:pStyle w:val="Compact"/>
      </w:pPr>
      <w:r>
        <w:t xml:space="preserve">Brown, G., &amp; Lee, J. (2021). "Teacher Self-Efficacy in Urban Settings." *Journal of International Education*, 45(3), 112-130.</w:t>
      </w:r>
    </w:p>
    <w:p>
      <w:pPr>
        <w:numPr>
          <w:ilvl w:val="0"/>
          <w:numId w:val="1002"/>
        </w:numPr>
        <w:pStyle w:val="Compact"/>
      </w:pPr>
      <w:r>
        <w:t xml:space="preserve">Hosseini, M. R., &amp; Vahedi, S. (2022). "The Impact of Digital Literacy on Primary Teaching Outcomes in Tehran." *Asian Journal of Teacher Education*, 14(2), 45-67.</w:t>
      </w:r>
    </w:p>
    <w:p>
      <w:pPr>
        <w:numPr>
          <w:ilvl w:val="0"/>
          <w:numId w:val="1002"/>
        </w:numPr>
        <w:pStyle w:val="Compact"/>
      </w:pPr>
      <w:r>
        <w:t xml:space="preserve">Karimi, F. (2018). "Challenges of Large Class Sizes in Iranian Schools." *Middle East Journal of Culture and Communication*, 9(1), 78-95.</w:t>
      </w:r>
    </w:p>
    <w:p>
      <w:pPr>
        <w:numPr>
          <w:ilvl w:val="0"/>
          <w:numId w:val="1002"/>
        </w:numPr>
        <w:pStyle w:val="Compact"/>
      </w:pPr>
      <w:r>
        <w:t xml:space="preserve">Mirzaei, H. (2020). *Pedagogy and Politics: Teacher Autonomy in Iran*. London: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Nexus: Transforming Primary Teacher Education in Tehran, Iran</dc:title>
  <dc:creator/>
  <dc:language>en</dc:language>
  <cp:keywords/>
  <dcterms:created xsi:type="dcterms:W3CDTF">2026-07-29T17:28:05Z</dcterms:created>
  <dcterms:modified xsi:type="dcterms:W3CDTF">2026-07-29T17:28:05Z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