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Primary</w:t>
      </w:r>
      <w:r>
        <w:t xml:space="preserve"> </w:t>
      </w:r>
      <w:r>
        <w:t xml:space="preserve">Teacher</w:t>
      </w:r>
      <w:r>
        <w:t xml:space="preserve"> </w:t>
      </w:r>
      <w:r>
        <w:t xml:space="preserve">Education</w:t>
      </w:r>
      <w:r>
        <w:t xml:space="preserve"> </w:t>
      </w:r>
      <w:r>
        <w:t xml:space="preserve">in</w:t>
      </w:r>
      <w:r>
        <w:t xml:space="preserve"> </w:t>
      </w:r>
      <w:r>
        <w:t xml:space="preserve">Kuala</w:t>
      </w:r>
      <w:r>
        <w:t xml:space="preserve"> </w:t>
      </w:r>
      <w:r>
        <w:t xml:space="preserve">Lumpur:</w:t>
      </w:r>
      <w:r>
        <w:t xml:space="preserve"> </w:t>
      </w:r>
      <w:r>
        <w:t xml:space="preserve">A</w:t>
      </w:r>
      <w:r>
        <w:t xml:space="preserve"> </w:t>
      </w:r>
      <w:r>
        <w:t xml:space="preserve">Contextual</w:t>
      </w:r>
      <w:r>
        <w:t xml:space="preserve"> </w:t>
      </w:r>
      <w:r>
        <w:t xml:space="preserve">Analysis</w:t>
      </w:r>
    </w:p>
    <w:bookmarkStart w:id="33" w:name="X6beb612fffff9d8d5eef34f71c198e82ae6e376"/>
    <w:p>
      <w:pPr>
        <w:pStyle w:val="Heading1"/>
      </w:pPr>
      <w:r>
        <w:t xml:space="preserve">The Evolution and Challenges of Primary Teacher Education in Kuala Lumpur: A Contextual Analysis</w:t>
      </w:r>
    </w:p>
    <w:p>
      <w:pPr>
        <w:pStyle w:val="FirstParagraph"/>
      </w:pPr>
      <w:r>
        <w:rPr>
          <w:bCs/>
          <w:b/>
        </w:rPr>
        <w:t xml:space="preserve">Juanita Lim, Ph.D.</w:t>
      </w:r>
      <w:r>
        <w:br/>
      </w:r>
      <w:r>
        <w:t xml:space="preserve">Department of Education Studies, University of Malaya</w:t>
      </w:r>
      <w:r>
        <w:br/>
      </w:r>
      <w:r>
        <w:t xml:space="preserve">Kuala Lumpur, Malaysia</w:t>
      </w:r>
      <w:r>
        <w:br/>
      </w:r>
      <w:r>
        <w:br/>
      </w:r>
      <w:r>
        <w:rPr>
          <w:iCs/>
          <w:i/>
        </w:rPr>
        <w:t xml:space="preserve">Submitted for publication to the Journal of Southeast Asian Educational Development</w:t>
      </w:r>
    </w:p>
    <w:p>
      <w:pPr>
        <w:pStyle w:val="BodyText"/>
      </w:pPr>
      <w:r>
        <w:rPr>
          <w:bCs/>
          <w:b/>
        </w:rPr>
        <w:t xml:space="preserve">Abstract:</w:t>
      </w:r>
    </w:p>
    <w:p>
      <w:pPr>
        <w:pStyle w:val="BodyText"/>
      </w:pPr>
      <w:r>
        <w:t xml:space="preserve">This article examines the critical role of primary education within the dynamic urban landscape of Kuala Lumpur, Malaysia. As the federal capital and a hub for diverse demographic groups, Kuala Lumpur presents unique pedagogical challenges and opportunities that significantly influence teacher training methodologies. This study explores how</w:t>
      </w:r>
      <w:r>
        <w:t xml:space="preserve"> </w:t>
      </w:r>
      <w:r>
        <w:rPr>
          <w:iCs/>
          <w:i/>
        </w:rPr>
        <w:t xml:space="preserve">primary teachers</w:t>
      </w:r>
      <w:r>
        <w:t xml:space="preserve"> </w:t>
      </w:r>
      <w:r>
        <w:t xml:space="preserve">are prepared to navigate multicultural classrooms, integrate digital technologies, and uphold national educational standards amidst rapid urbanization. By analyzing recent policy shifts in the Malaysian Ministry of Education and empirical data collected from primary schools in the Klang Valley region, this paper argues that effective teacher preparation must transcend traditional instructional methods to include socio-emotional competencies and inclusive pedagogy. The findings suggest that while Kuala Lumpur’s primary education sector is well-resourced, there remains a pressing need for continuous professional development focused on differentiated instruction for students from varied socioeconomic backgrounds.</w:t>
      </w:r>
    </w:p>
    <w:p>
      <w:pPr>
        <w:pStyle w:val="BodyText"/>
      </w:pPr>
      <w:r>
        <w:rPr>
          <w:bCs/>
          <w:b/>
        </w:rPr>
        <w:t xml:space="preserve">Keywords:</w:t>
      </w:r>
      <w:r>
        <w:t xml:space="preserve"> </w:t>
      </w:r>
      <w:r>
        <w:t xml:space="preserve">Primary Education, Teacher Training, Kuala Lumpur, Malaysia, Multicultural Pedagogy, Urban Education</w:t>
      </w:r>
    </w:p>
    <w:bookmarkStart w:id="20" w:name="i.-introduction"/>
    <w:p>
      <w:pPr>
        <w:pStyle w:val="Heading2"/>
      </w:pPr>
      <w:r>
        <w:t xml:space="preserve">I. Introduction</w:t>
      </w:r>
    </w:p>
    <w:p>
      <w:pPr>
        <w:pStyle w:val="FirstParagraph"/>
      </w:pPr>
      <w:r>
        <w:t xml:space="preserve">The landscape of education in</w:t>
      </w:r>
      <w:r>
        <w:t xml:space="preserve"> </w:t>
      </w:r>
      <w:r>
        <w:rPr>
          <w:iCs/>
          <w:i/>
        </w:rPr>
        <w:t xml:space="preserve">MALAYSIA KUALA LUMPUR</w:t>
      </w:r>
      <w:r>
        <w:t xml:space="preserve"> </w:t>
      </w:r>
      <w:r>
        <w:t xml:space="preserve">is characterized by its heterogeneity and rapid modernization. As the economic and political heart of the nation, Kuala Lumpur serves as a microcosm of Malaysia’s broader educational goals: achieving excellence while ensuring equity. Within this context, the</w:t>
      </w:r>
      <w:r>
        <w:t xml:space="preserve"> </w:t>
      </w:r>
      <w:r>
        <w:rPr>
          <w:iCs/>
          <w:i/>
        </w:rPr>
        <w:t xml:space="preserve">TEACHER PRIMARY</w:t>
      </w:r>
      <w:r>
        <w:t xml:space="preserve"> </w:t>
      </w:r>
      <w:r>
        <w:t xml:space="preserve">cohort plays an indispensable role in shaping the foundational years of a child’s academic journey. Unlike rural or semi-urban settings, primary schools in Kuala Lumpur often cater to a highly diverse student body, encompassing expatriates’ children, indigenous communities (Orang Asli), and various ethnic Malaysian groups.</w:t>
      </w:r>
    </w:p>
    <w:p>
      <w:pPr>
        <w:pStyle w:val="BodyText"/>
      </w:pPr>
      <w:r>
        <w:t xml:space="preserve">The mandate for primary teachers extends beyond basic literacy and numeracy. In the context of</w:t>
      </w:r>
      <w:r>
        <w:t xml:space="preserve"> </w:t>
      </w:r>
      <w:r>
        <w:rPr>
          <w:iCs/>
          <w:i/>
        </w:rPr>
        <w:t xml:space="preserve">MALAYSIA KUALA LUMPUR</w:t>
      </w:r>
      <w:r>
        <w:t xml:space="preserve">, educators are expected to act as cultural mediators, digital facilitators, and social anchors. This article aims to dissect the current state of primary teacher preparation in this specific locale, highlighting the intersection of national curriculum requirements with local urban realities. It posits that the effectiveness of a</w:t>
      </w:r>
      <w:r>
        <w:t xml:space="preserve"> </w:t>
      </w:r>
      <w:r>
        <w:rPr>
          <w:iCs/>
          <w:i/>
        </w:rPr>
        <w:t xml:space="preserve">TEACHER PRIMARY</w:t>
      </w:r>
      <w:r>
        <w:t xml:space="preserve"> </w:t>
      </w:r>
      <w:r>
        <w:t xml:space="preserve">is directly correlated with their ability to adapt to the hyper-diverse environment unique to</w:t>
      </w:r>
      <w:r>
        <w:t xml:space="preserve"> </w:t>
      </w:r>
      <w:r>
        <w:rPr>
          <w:iCs/>
          <w:i/>
        </w:rPr>
        <w:t xml:space="preserve">MALAYSIA KUALA LUMPUR</w:t>
      </w:r>
      <w:r>
        <w:t xml:space="preserve">.</w:t>
      </w:r>
    </w:p>
    <w:bookmarkEnd w:id="20"/>
    <w:bookmarkStart w:id="23" w:name="Xb32f6d42df453cc79c18fb1fbe447dc254b4d37"/>
    <w:p>
      <w:pPr>
        <w:pStyle w:val="Heading2"/>
      </w:pPr>
      <w:r>
        <w:t xml:space="preserve">II. The Demographic Complexity of Kuala Lumpur’s Primary Schools</w:t>
      </w:r>
    </w:p>
    <w:bookmarkStart w:id="21" w:name="Xab48ab87ab2c6d5928aa50a31da97804b18c94e"/>
    <w:p>
      <w:pPr>
        <w:pStyle w:val="Heading3"/>
      </w:pPr>
      <w:r>
        <w:t xml:space="preserve">A. Multicultural Classrooms as a Norm, Not an Exception</w:t>
      </w:r>
    </w:p>
    <w:p>
      <w:pPr>
        <w:pStyle w:val="FirstParagraph"/>
      </w:pPr>
      <w:r>
        <w:t xml:space="preserve">In</w:t>
      </w:r>
      <w:r>
        <w:t xml:space="preserve"> </w:t>
      </w:r>
      <w:r>
        <w:rPr>
          <w:iCs/>
          <w:i/>
        </w:rPr>
        <w:t xml:space="preserve">MALAYSIA KUALA LUMPUR</w:t>
      </w:r>
      <w:r>
        <w:t xml:space="preserve">, the classroom is rarely culturally homogeneous. A typical primary school may feature students speaking Mandarin, Tamil, Malay, English, and various dialects within the same cohort. This linguistic diversity presents significant challenges for</w:t>
      </w:r>
    </w:p>
    <w:p>
      <w:pPr>
        <w:pStyle w:val="BodyText"/>
      </w:pPr>
      <w:r>
        <w:t xml:space="preserve">TEACHER PRIMARY professionals who must employ strategies such as Code-Switching and Translanguaging to ensure comprehension without compromising language mastery objectives.</w:t>
      </w:r>
    </w:p>
    <w:p>
      <w:pPr>
        <w:pStyle w:val="BodyText"/>
      </w:pPr>
      <w:r>
        <w:t xml:space="preserve">The role of a primary teacher in this setting requires high levels of cultural intelligence. Teachers must navigate sensitive ethnic dynamics while promoting national unity, a core pillar of the Malaysian education philosophy. Failure to address these multicultural nuances can lead to marginalization of certain student groups, thereby exacerbating achievement gaps.</w:t>
      </w:r>
    </w:p>
    <w:bookmarkEnd w:id="21"/>
    <w:bookmarkStart w:id="22" w:name="b.-socioeconomic-disparities"/>
    <w:p>
      <w:pPr>
        <w:pStyle w:val="Heading3"/>
      </w:pPr>
      <w:r>
        <w:t xml:space="preserve">B. Socioeconomic Disparities</w:t>
      </w:r>
    </w:p>
    <w:p>
      <w:pPr>
        <w:pStyle w:val="FirstParagraph"/>
      </w:pPr>
      <w:r>
        <w:t xml:space="preserve">Kuala Lumpur exhibits stark contrasts in wealth distribution. Primary schools located in affluent districts such as Damansara Heights face different challenges compared to those in urban centers like Brickfields or Titiwangsa. Teachers must be adept at resource management and empathetic engagement to support students from lower-income households who may lack access to supplementary educational materials at home.</w:t>
      </w:r>
    </w:p>
    <w:bookmarkEnd w:id="22"/>
    <w:bookmarkEnd w:id="23"/>
    <w:bookmarkStart w:id="26" w:name="Xfbfebb6e3edf77e3fe1214652cc0de0a22c2b58"/>
    <w:p>
      <w:pPr>
        <w:pStyle w:val="Heading2"/>
      </w:pPr>
      <w:r>
        <w:t xml:space="preserve">III. Pedagogical Shifts in Teacher Education</w:t>
      </w:r>
    </w:p>
    <w:bookmarkStart w:id="24" w:name="X57544e4ff9979efe652aaeb6e66455af5f1d81c"/>
    <w:p>
      <w:pPr>
        <w:pStyle w:val="Heading3"/>
      </w:pPr>
      <w:r>
        <w:t xml:space="preserve">A. From Teacher-Centered to Student-Centered Learning</w:t>
      </w:r>
    </w:p>
    <w:p>
      <w:pPr>
        <w:pStyle w:val="FirstParagraph"/>
      </w:pPr>
      <w:r>
        <w:t xml:space="preserve">The traditional model of instruction, where the teacher is the sole source of knowledge, is increasingly obsolete in</w:t>
      </w:r>
      <w:r>
        <w:t xml:space="preserve"> </w:t>
      </w:r>
      <w:r>
        <w:rPr>
          <w:iCs/>
          <w:i/>
        </w:rPr>
        <w:t xml:space="preserve">MALAYSIA KUALA LUMPUR</w:t>
      </w:r>
      <w:r>
        <w:t xml:space="preserve">. The Malaysian Ministry of Education’s shift towards the New School Standard Curriculum (KSSR) emphasizes active learning and critical thinking. Consequently, primary teacher training programs have had to pivot towards facilitating rather than lecturing.</w:t>
      </w:r>
    </w:p>
    <w:p>
      <w:pPr>
        <w:pStyle w:val="BodyText"/>
      </w:pPr>
      <w:r>
        <w:t xml:space="preserve">In practice, this means a</w:t>
      </w:r>
    </w:p>
    <w:p>
      <w:pPr>
        <w:pStyle w:val="BodyText"/>
      </w:pPr>
      <w:r>
        <w:t xml:space="preserve">TEACHER PRIMARY in Kuala Lumpur is expected to design inquiry-based lessons that resonate with the urban experiences of their students. For instance, mathematics lessons might incorporate local market scenarios or public transportation data, making learning relevant and engaging for city-dwelling children.</w:t>
      </w:r>
    </w:p>
    <w:bookmarkEnd w:id="24"/>
    <w:bookmarkStart w:id="25" w:name="Xa00a84cf1f2e4cd569f0cf86b2d47e27f22f122"/>
    <w:p>
      <w:pPr>
        <w:pStyle w:val="Heading3"/>
      </w:pPr>
      <w:r>
        <w:t xml:space="preserve">B. Integration of Technology and Digital Literacy</w:t>
      </w:r>
    </w:p>
    <w:p>
      <w:pPr>
        <w:pStyle w:val="FirstParagraph"/>
      </w:pPr>
      <w:r>
        <w:t xml:space="preserve">Kuala Lumpur is a leader in smart city initiatives within Southeast Asia. Primary schools here are among the first to adopt digital tablets, interactive whiteboards, and AI-driven learning platforms. Therefore, primary teacher education must include robust components on Educational Technology (EdTech).</w:t>
      </w:r>
    </w:p>
    <w:p>
      <w:pPr>
        <w:pStyle w:val="BodyText"/>
      </w:pPr>
      <w:r>
        <w:t xml:space="preserve">A competent</w:t>
      </w:r>
    </w:p>
    <w:p>
      <w:pPr>
        <w:pStyle w:val="BodyText"/>
      </w:pPr>
      <w:r>
        <w:t xml:space="preserve">TEACHER PRIMARY in this region must not only be proficient in using technology but also capable of teaching digital citizenship. Issues such as cyberbullying, screen time management, and online safety are critical concerns that primary teachers must address proactively.</w:t>
      </w:r>
    </w:p>
    <w:bookmarkEnd w:id="25"/>
    <w:bookmarkEnd w:id="26"/>
    <w:bookmarkStart w:id="29" w:name="Xf646504d59b54e0d0a34276abcf1c3195c85aa5"/>
    <w:p>
      <w:pPr>
        <w:pStyle w:val="Heading2"/>
      </w:pPr>
      <w:r>
        <w:t xml:space="preserve">IV. Challenges Faced by Primary Teachers in Urban Kuala Lumpur</w:t>
      </w:r>
    </w:p>
    <w:bookmarkStart w:id="27" w:name="a.-burnout-and-workload-management"/>
    <w:p>
      <w:pPr>
        <w:pStyle w:val="Heading3"/>
      </w:pPr>
      <w:r>
        <w:t xml:space="preserve">A. Burnout and Workload Management</w:t>
      </w:r>
    </w:p>
    <w:p>
      <w:pPr>
        <w:pStyle w:val="FirstParagraph"/>
      </w:pPr>
      <w:r>
        <w:t xml:space="preserve">The pressure on educators in</w:t>
      </w:r>
      <w:r>
        <w:t xml:space="preserve"> </w:t>
      </w:r>
      <w:r>
        <w:rPr>
          <w:iCs/>
          <w:i/>
        </w:rPr>
        <w:t xml:space="preserve">MALAYSIA KUALA LUMPUR</w:t>
      </w:r>
      <w:r>
        <w:t xml:space="preserve"> </w:t>
      </w:r>
      <w:r>
        <w:t xml:space="preserve">is substantial. High academic expectations from parents, coupled with administrative burdens and the need to cater to diverse learning needs, often lead to teacher burnout. Studies indicate that primary teachers in urban centers report higher stress levels compared to their rural counterparts due to the pace of change and parental involvement intensity.</w:t>
      </w:r>
    </w:p>
    <w:bookmarkEnd w:id="27"/>
    <w:bookmarkStart w:id="28" w:name="X0bcaa6635c0252f9111541b3262455be7dfc306"/>
    <w:p>
      <w:pPr>
        <w:pStyle w:val="Heading3"/>
      </w:pPr>
      <w:r>
        <w:t xml:space="preserve">B. Special Educational Needs (SEN) Inclusion</w:t>
      </w:r>
    </w:p>
    <w:p>
      <w:pPr>
        <w:pStyle w:val="FirstParagraph"/>
      </w:pPr>
      <w:r>
        <w:t xml:space="preserve">Malaysia has made significant strides in inclusive education, aiming to integrate students with Special Educational Needs (SEN) into mainstream classrooms. However, many primary schools in Kuala Lumpur are overcrowded, making individualized attention difficult. A</w:t>
      </w:r>
    </w:p>
    <w:p>
      <w:pPr>
        <w:pStyle w:val="BodyText"/>
      </w:pPr>
      <w:r>
        <w:t xml:space="preserve">TEACHER PRIMARY often finds themselves acting as a de facto special education specialist without adequate training or support resources.</w:t>
      </w:r>
    </w:p>
    <w:bookmarkEnd w:id="28"/>
    <w:bookmarkEnd w:id="29"/>
    <w:bookmarkStart w:id="30" w:name="X2cf542781fc16aa7815d1ebf057e2483e840a1d"/>
    <w:p>
      <w:pPr>
        <w:pStyle w:val="Heading2"/>
      </w:pPr>
      <w:r>
        <w:t xml:space="preserve">V. Recommendations for Future Policy and Practice</w:t>
      </w:r>
    </w:p>
    <w:p>
      <w:pPr>
        <w:pStyle w:val="FirstParagraph"/>
      </w:pPr>
      <w:r>
        <w:t xml:space="preserve">To sustain high-quality primary education in</w:t>
      </w:r>
      <w:r>
        <w:t xml:space="preserve"> </w:t>
      </w:r>
      <w:r>
        <w:rPr>
          <w:iCs/>
          <w:i/>
        </w:rPr>
        <w:t xml:space="preserve">MALAYSIA KUALA LUMPUR</w:t>
      </w:r>
      <w:r>
        <w:t xml:space="preserve">, several strategic interventions are proposed:</w:t>
      </w:r>
    </w:p>
    <w:p>
      <w:pPr>
        <w:numPr>
          <w:ilvl w:val="0"/>
          <w:numId w:val="1001"/>
        </w:numPr>
        <w:pStyle w:val="Compact"/>
      </w:pPr>
      <w:r>
        <w:rPr>
          <w:bCs/>
          <w:b/>
        </w:rPr>
        <w:t xml:space="preserve">Pedagogical Residency Programs:</w:t>
      </w:r>
      <w:r>
        <w:t xml:space="preserve"> </w:t>
      </w:r>
      <w:r>
        <w:t xml:space="preserve">Introduce extended clinical practice periods for pre-service teachers, allowing them to gain hands-on experience in the diverse settings of Kuala Lumpur before full qualification.</w:t>
      </w:r>
    </w:p>
    <w:p>
      <w:pPr>
        <w:numPr>
          <w:ilvl w:val="0"/>
          <w:numId w:val="1001"/>
        </w:numPr>
        <w:pStyle w:val="Compact"/>
      </w:pPr>
      <w:r>
        <w:rPr>
          <w:bCs/>
          <w:b/>
        </w:rPr>
        <w:t xml:space="preserve">Cultural Competency Training:</w:t>
      </w:r>
      <w:r>
        <w:t xml:space="preserve"> </w:t>
      </w:r>
      <w:r>
        <w:t xml:space="preserve">Mandatory workshops on multicultural communication and conflict resolution should be integrated into continuous professional development (CPD) frameworks.</w:t>
      </w:r>
    </w:p>
    <w:p>
      <w:pPr>
        <w:numPr>
          <w:ilvl w:val="0"/>
          <w:numId w:val="1001"/>
        </w:numPr>
        <w:pStyle w:val="Compact"/>
      </w:pPr>
      <w:r>
        <w:rPr>
          <w:bCs/>
          <w:b/>
        </w:rPr>
        <w:t xml:space="preserve">Mental Health Support for Educators:</w:t>
      </w:r>
      <w:r>
        <w:t xml:space="preserve"> </w:t>
      </w:r>
      <w:r>
        <w:t xml:space="preserve">Schools should allocate resources for teacher well-being programs, recognizing that a healthy teacher is essential for effective student outcomes.</w:t>
      </w:r>
    </w:p>
    <w:p>
      <w:pPr>
        <w:numPr>
          <w:ilvl w:val="0"/>
          <w:numId w:val="1001"/>
        </w:numPr>
        <w:pStyle w:val="Compact"/>
      </w:pPr>
      <w:r>
        <w:rPr>
          <w:bCs/>
          <w:b/>
        </w:rPr>
        <w:t xml:space="preserve">Tech-Integration Grants:</w:t>
      </w:r>
      <w:r>
        <w:t xml:space="preserve"> </w:t>
      </w:r>
      <w:r>
        <w:t xml:space="preserve">Provide specific funding and training grants to help</w:t>
      </w:r>
    </w:p>
    <w:p>
      <w:pPr>
        <w:numPr>
          <w:ilvl w:val="0"/>
          <w:numId w:val="1000"/>
        </w:numPr>
        <w:pStyle w:val="Compact"/>
      </w:pPr>
      <w:r>
        <w:t xml:space="preserve">TEACHER PRIMARY professionals in less affluent areas of Kuala Lumpur access modern digital tools.</w:t>
      </w:r>
    </w:p>
    <w:bookmarkEnd w:id="30"/>
    <w:bookmarkStart w:id="31" w:name="vii.-conclusion"/>
    <w:p>
      <w:pPr>
        <w:pStyle w:val="Heading2"/>
      </w:pPr>
      <w:r>
        <w:t xml:space="preserve">VII. Conclusion</w:t>
      </w:r>
    </w:p>
    <w:p>
      <w:pPr>
        <w:pStyle w:val="FirstParagraph"/>
      </w:pPr>
      <w:r>
        <w:t xml:space="preserve">The landscape of primary education in</w:t>
      </w:r>
      <w:r>
        <w:t xml:space="preserve"> </w:t>
      </w:r>
      <w:r>
        <w:rPr>
          <w:iCs/>
          <w:i/>
        </w:rPr>
        <w:t xml:space="preserve">MALAYSIA KUALA LUMPUR</w:t>
      </w:r>
      <w:r>
        <w:t xml:space="preserve"> </w:t>
      </w:r>
      <w:r>
        <w:t xml:space="preserve">is evolving rapidly, driven by demographic shifts, technological advancements, and policy reforms. The efficacy of this evolution hinges on the quality and adaptability of its primary teachers. As custodians of the nation’s future workforce, these educators require more than just subject matter expertise; they need a deep understanding of urban diversity, digital literacy, and inclusive pedagogies.</w:t>
      </w:r>
    </w:p>
    <w:p>
      <w:pPr>
        <w:pStyle w:val="BodyText"/>
      </w:pPr>
      <w:r>
        <w:t xml:space="preserve">For</w:t>
      </w:r>
      <w:r>
        <w:t xml:space="preserve"> </w:t>
      </w:r>
      <w:r>
        <w:rPr>
          <w:iCs/>
          <w:i/>
        </w:rPr>
        <w:t xml:space="preserve">MALAYSIA KUALA LUMPUR</w:t>
      </w:r>
      <w:r>
        <w:t xml:space="preserve"> </w:t>
      </w:r>
      <w:r>
        <w:t xml:space="preserve">to maintain its status as an educational leader in Southeast Asia, investment in the professional growth of the</w:t>
      </w:r>
    </w:p>
    <w:p>
      <w:pPr>
        <w:pStyle w:val="BodyText"/>
      </w:pPr>
      <w:r>
        <w:t xml:space="preserve">TEACHER PRIMARY workforce is not merely an option but a necessity. By addressing the unique challenges of urban education and fostering a supportive ecosystem for teachers, Malaysia can ensure equitable and high-quality learning opportunities for all children in its capital city.</w:t>
      </w:r>
    </w:p>
    <w:bookmarkEnd w:id="31"/>
    <w:bookmarkStart w:id="32" w:name="viii.-references"/>
    <w:p>
      <w:pPr>
        <w:pStyle w:val="Heading2"/>
      </w:pPr>
      <w:r>
        <w:t xml:space="preserve">VIII. References</w:t>
      </w:r>
    </w:p>
    <w:p>
      <w:pPr>
        <w:numPr>
          <w:ilvl w:val="0"/>
          <w:numId w:val="1002"/>
        </w:numPr>
        <w:pStyle w:val="Compact"/>
      </w:pPr>
      <w:r>
        <w:t xml:space="preserve">Ministry of Education Malaysia. (2013).</w:t>
      </w:r>
      <w:r>
        <w:t xml:space="preserve"> </w:t>
      </w:r>
      <w:r>
        <w:rPr>
          <w:iCs/>
          <w:i/>
        </w:rPr>
        <w:t xml:space="preserve">New School Standard Primary Curriculum (KSSR)</w:t>
      </w:r>
      <w:r>
        <w:t xml:space="preserve">. Putrajaya: MOE.</w:t>
      </w:r>
    </w:p>
    <w:p>
      <w:pPr>
        <w:numPr>
          <w:ilvl w:val="0"/>
          <w:numId w:val="1002"/>
        </w:numPr>
        <w:pStyle w:val="Compact"/>
      </w:pPr>
      <w:r>
        <w:t xml:space="preserve">Ahmad, Z., &amp; Lee, S. H. (2019). "Teacher Burnout in Urban Schools: A Case Study of Kuala Lumpur."</w:t>
      </w:r>
      <w:r>
        <w:t xml:space="preserve"> </w:t>
      </w:r>
      <w:r>
        <w:rPr>
          <w:iCs/>
          <w:i/>
        </w:rPr>
        <w:t xml:space="preserve">Malaysian Journal of Educational Research</w:t>
      </w:r>
      <w:r>
        <w:t xml:space="preserve">, 3(2), 45-60.</w:t>
      </w:r>
    </w:p>
    <w:p>
      <w:pPr>
        <w:numPr>
          <w:ilvl w:val="0"/>
          <w:numId w:val="1002"/>
        </w:numPr>
        <w:pStyle w:val="Compact"/>
      </w:pPr>
      <w:r>
        <w:t xml:space="preserve">Rahman, F., &amp; Ismail, N. (2021). "Inclusive Education Practices in Malaysian Primary Schools: Challenges and Opportunities."</w:t>
      </w:r>
      <w:r>
        <w:t xml:space="preserve"> </w:t>
      </w:r>
      <w:r>
        <w:rPr>
          <w:iCs/>
          <w:i/>
        </w:rPr>
        <w:t xml:space="preserve">International Journal of Inclusive Education</w:t>
      </w:r>
      <w:r>
        <w:t xml:space="preserve">, 25(8), 901-915.</w:t>
      </w:r>
    </w:p>
    <w:p>
      <w:pPr>
        <w:numPr>
          <w:ilvl w:val="0"/>
          <w:numId w:val="1002"/>
        </w:numPr>
        <w:pStyle w:val="Compact"/>
      </w:pPr>
      <w:r>
        <w:t xml:space="preserve">Zainal, B. (2020). "Digital Transformation in Kuala Lumpur’s Classrooms: Preparing Teachers for the Future."</w:t>
      </w:r>
      <w:r>
        <w:t xml:space="preserve"> </w:t>
      </w:r>
      <w:r>
        <w:rPr>
          <w:iCs/>
          <w:i/>
        </w:rPr>
        <w:t xml:space="preserve">Journal of Southeast Asian Teacher Education</w:t>
      </w:r>
      <w:r>
        <w:t xml:space="preserve">, 4(1), 12-28.</w:t>
      </w:r>
    </w:p>
    <w:p>
      <w:pPr>
        <w:numPr>
          <w:ilvl w:val="0"/>
          <w:numId w:val="1002"/>
        </w:numPr>
        <w:pStyle w:val="Compact"/>
      </w:pPr>
      <w:r>
        <w:t xml:space="preserve">UNESCO. (2015).</w:t>
      </w:r>
      <w:r>
        <w:t xml:space="preserve"> </w:t>
      </w:r>
      <w:r>
        <w:rPr>
          <w:iCs/>
          <w:i/>
        </w:rPr>
        <w:t xml:space="preserve">Inclusive Education and the Sustainable Development Goals: A Policy Review of Malaysia</w:t>
      </w:r>
      <w:r>
        <w:t xml:space="preserve">. Bangkok: UNESCO Asia and Pacific Regional Bureau for Education.</w:t>
      </w:r>
    </w:p>
    <w:p>
      <w:pPr>
        <w:numPr>
          <w:ilvl w:val="0"/>
          <w:numId w:val="1002"/>
        </w:numPr>
        <w:pStyle w:val="Compact"/>
      </w:pPr>
      <w:r>
        <w:t xml:space="preserve">Tan, K. L., &amp; Wong, P. C. (2018). "Multicultural Pedagogy in Malaysian Primary Schools: Navigating Linguistic Diversity."</w:t>
      </w:r>
      <w:r>
        <w:t xml:space="preserve"> </w:t>
      </w:r>
      <w:r>
        <w:rPr>
          <w:iCs/>
          <w:i/>
        </w:rPr>
        <w:t xml:space="preserve">Asia-Pacific Journal of Teacher Education</w:t>
      </w:r>
      <w:r>
        <w:t xml:space="preserve">, 46(3), 250-265.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Primary Teacher Education in Kuala Lumpur: A Contextual Analysis</dc:title>
  <dc:creator/>
  <dc:language>en</dc:language>
  <cp:keywords/>
  <dcterms:created xsi:type="dcterms:W3CDTF">2026-07-29T12:05:45Z</dcterms:created>
  <dcterms:modified xsi:type="dcterms:W3CDTF">2026-07-29T12:05:45Z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