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Role</w:t>
      </w:r>
      <w:r>
        <w:t xml:space="preserve"> </w:t>
      </w:r>
      <w:r>
        <w:t xml:space="preserve">of</w:t>
      </w:r>
      <w:r>
        <w:t xml:space="preserve"> </w:t>
      </w:r>
      <w:r>
        <w:t xml:space="preserve">the</w:t>
      </w:r>
      <w:r>
        <w:t xml:space="preserve"> </w:t>
      </w:r>
      <w:r>
        <w:t xml:space="preserve">Primary</w:t>
      </w:r>
      <w:r>
        <w:t xml:space="preserve"> </w:t>
      </w:r>
      <w:r>
        <w:t xml:space="preserve">Teacher</w:t>
      </w:r>
      <w:r>
        <w:t xml:space="preserve"> </w:t>
      </w:r>
      <w:r>
        <w:t xml:space="preserve">in</w:t>
      </w:r>
      <w:r>
        <w:t xml:space="preserve"> </w:t>
      </w:r>
      <w:r>
        <w:t xml:space="preserve">Contemporary</w:t>
      </w:r>
      <w:r>
        <w:t xml:space="preserve"> </w:t>
      </w:r>
      <w:r>
        <w:t xml:space="preserve">Russia:</w:t>
      </w:r>
      <w:r>
        <w:t xml:space="preserve"> </w:t>
      </w:r>
      <w:r>
        <w:t xml:space="preserve">A</w:t>
      </w:r>
      <w:r>
        <w:t xml:space="preserve"> </w:t>
      </w:r>
      <w:r>
        <w:t xml:space="preserve">Saint</w:t>
      </w:r>
      <w:r>
        <w:t xml:space="preserve"> </w:t>
      </w:r>
      <w:r>
        <w:t xml:space="preserve">Petersburg</w:t>
      </w:r>
      <w:r>
        <w:t xml:space="preserve"> </w:t>
      </w:r>
      <w:r>
        <w:t xml:space="preserve">Perspective</w:t>
      </w:r>
    </w:p>
    <w:bookmarkStart w:id="31" w:name="Xed9e8ef666091bdfb0f7cd18dc32668ffe25fd5"/>
    <w:p>
      <w:pPr>
        <w:pStyle w:val="Heading1"/>
      </w:pPr>
      <w:r>
        <w:t xml:space="preserve">The Evolution and Role of the Primary Teacher in Contemporary Russia: A Saint Petersburg Perspective</w:t>
      </w:r>
    </w:p>
    <w:p>
      <w:pPr>
        <w:pStyle w:val="FirstParagraph"/>
      </w:pPr>
      <w:r>
        <w:rPr>
          <w:bCs/>
          <w:b/>
        </w:rPr>
        <w:t xml:space="preserve">Jane Doe, Ph.D.</w:t>
      </w:r>
      <w:r>
        <w:br/>
      </w:r>
      <w:r>
        <w:t xml:space="preserve">Department of Educational Sciences</w:t>
      </w:r>
      <w:r>
        <w:br/>
      </w:r>
      <w:r>
        <w:t xml:space="preserve">Institute for Advanced Pedagogical Studies</w:t>
      </w:r>
      <w:r>
        <w:br/>
      </w:r>
      <w:r>
        <w:t xml:space="preserve">Saint Petersburg, Russian Federation</w:t>
      </w:r>
    </w:p>
    <w:p>
      <w:pPr>
        <w:pStyle w:val="BodyText"/>
      </w:pPr>
      <w:r>
        <w:t xml:space="preserve">Email: jane.doe@academicinstitute.ru</w:t>
      </w:r>
    </w:p>
    <w:bookmarkStart w:id="20" w:name="abstract"/>
    <w:p>
      <w:pPr>
        <w:pStyle w:val="Heading2"/>
      </w:pPr>
      <w:r>
        <w:t xml:space="preserve">Abstract</w:t>
      </w:r>
    </w:p>
    <w:p>
      <w:pPr>
        <w:pStyle w:val="FirstParagraph"/>
      </w:pPr>
      <w:r>
        <w:t xml:space="preserve">This article examines the multifaceted role of the primary teacher within the specific socio-cultural and educational context of Saint Petersburg, Russia. As one of the most culturally rich and historically significant cities in Russia, Saint Petersburg presents a unique environment for pedagogical practice. The primary teacher in this region is not merely an instructor of basic literacy and numeracy but serves as a crucial mediator between state educational standards (Federal State Educational Standards - FGOS), local cultural heritage, and the diverse needs of modern students. This paper analyzes the historical trajectory of primary education in Saint Petersburg, the current challenges posed by digitalization and societal change, and the evolving professional identity of teachers. Through a qualitative review of existing literature and policy documents, this study argues that effective primary teaching in Saint Petersburg requires a hybrid model combining traditional pedagogical rigor with contemporary psychological support systems. The findings suggest that while systemic pressures remain high, the resilience of the teaching profession in this metropolis is anchored in its strong academic traditions and community engagement.</w:t>
      </w:r>
    </w:p>
    <w:bookmarkEnd w:id="20"/>
    <w:bookmarkStart w:id="21" w:name="introduction"/>
    <w:p>
      <w:pPr>
        <w:pStyle w:val="Heading2"/>
      </w:pPr>
      <w:r>
        <w:t xml:space="preserve">Introduction</w:t>
      </w:r>
    </w:p>
    <w:p>
      <w:pPr>
        <w:pStyle w:val="FirstParagraph"/>
      </w:pPr>
      <w:r>
        <w:t xml:space="preserve">The role of education in Russia has long been viewed as a cornerstone of societal stability and cultural continuity. Within this vast national framework, the primary school years constitute the critical foundation upon which all future academic and social development rests. Consequently, the figure of the primary teacher holds a position of profound respect and immense responsibility in Russian society. However, this role is not monolithic; it varies significantly depending on geographic location, cultural context, and local administrative policies.</w:t>
      </w:r>
    </w:p>
    <w:p>
      <w:pPr>
        <w:pStyle w:val="BodyText"/>
      </w:pPr>
      <w:r>
        <w:t xml:space="preserve">Saint Petersburg, often referred to as the cultural capital of Russia since its founding by Peter the Great in 1703, offers a distinctive case study for understanding these dynamics. Unlike Moscow or other federal subjects, Saint Petersburg operates with a degree of municipal autonomy that allows for unique pedagogical innovations while still adhering to strict federal guidelines. The primary teacher in this city must navigate a complex landscape characterized by high parental expectations, significant socioeconomic disparities among school districts, and a rapid push toward digital transformation.</w:t>
      </w:r>
    </w:p>
    <w:p>
      <w:pPr>
        <w:pStyle w:val="BodyText"/>
      </w:pPr>
      <w:r>
        <w:t xml:space="preserve">This article aims to dissect the specific attributes required of the primary teacher in Saint Petersburg today. It explores how global educational trends intersect with local traditions, creating a unique professional identity that is both distinctly Russian and increasingly international in its outlook. By focusing on this specific demographic and geographic context, we can better understand broader trends in post-Soviet education reform.</w:t>
      </w:r>
    </w:p>
    <w:bookmarkEnd w:id="21"/>
    <w:bookmarkStart w:id="22" w:name="Xbe9560fd08e23e2e1ec3a8b67d2455c7002b2d7"/>
    <w:p>
      <w:pPr>
        <w:pStyle w:val="Heading2"/>
      </w:pPr>
      <w:r>
        <w:t xml:space="preserve">Historical Context: From Imperial Academies to Soviet Norms</w:t>
      </w:r>
    </w:p>
    <w:p>
      <w:pPr>
        <w:pStyle w:val="FirstParagraph"/>
      </w:pPr>
      <w:r>
        <w:t xml:space="preserve">To understand the current state of primary education in Saint Petersburg, one must look back at its historical roots. The city has always been associated with enlightenment and high culture. In the imperial era, education was elitist, but even then, the teacher was seen as a moral guide. Following the Bolshevik Revolution of 1917 and into the Soviet era, education became universalized and secularized. The "Soviet primary teacher" archetype emerged: highly disciplined, ideologically aligned with state goals, and focused on collective achievement.</w:t>
      </w:r>
    </w:p>
    <w:p>
      <w:pPr>
        <w:pStyle w:val="BodyText"/>
      </w:pPr>
      <w:r>
        <w:t xml:space="preserve">Post-1990s reforms introduced market dynamics into Russian education. In Saint Petersburg, this transition was particularly sharp due to the city’s proximity to Europe and its status as a tourist hub. The collapse of the Soviet welfare model initially led to a crisis in teacher salaries and professional prestige. However, over the last two decades, there has been a concerted effort by both federal authorities and Saint Petersburg municipal administration to restore the status of teaching. Today, primary teachers are expected to be not only subject-matter experts but also facilitators of critical thinking—a shift from the rote memorization methods of the past.</w:t>
      </w:r>
    </w:p>
    <w:bookmarkEnd w:id="22"/>
    <w:bookmarkStart w:id="25" w:name="Xb4e25400f059e17f8b2db4aedbfc7c6d2bd790d"/>
    <w:p>
      <w:pPr>
        <w:pStyle w:val="Heading2"/>
      </w:pPr>
      <w:r>
        <w:t xml:space="preserve">The Contemporary Role: Federal Standards and Local Nuances</w:t>
      </w:r>
    </w:p>
    <w:p>
      <w:pPr>
        <w:pStyle w:val="FirstParagraph"/>
      </w:pPr>
      <w:r>
        <w:t xml:space="preserve">The current educational framework in Russia is governed by the Federal State Educational Standards (FGOS). These standards set rigorous requirements for curriculum content, learning outcomes, and assessment methodologies. For a primary teacher in Saint Petersburg, mastering FGOS is non-negotiable. However, the application of these standards varies.</w:t>
      </w:r>
    </w:p>
    <w:bookmarkStart w:id="23" w:name="cultural-integration"/>
    <w:p>
      <w:pPr>
        <w:pStyle w:val="Heading3"/>
      </w:pPr>
      <w:r>
        <w:t xml:space="preserve">Cultural Integration</w:t>
      </w:r>
    </w:p>
    <w:p>
      <w:pPr>
        <w:pStyle w:val="FirstParagraph"/>
      </w:pPr>
      <w:r>
        <w:t xml:space="preserve">Saint Petersburg teachers are increasingly tasked with integrating local cultural heritage into the standard curriculum. In subjects such as "The Surrounding World" (Okruzhayushchiy Mir), which is a core subject in primary grades, teachers draw upon the city’s history, architecture, and literature. This approach serves two purposes: it reinforces national identity and makes learning relevant to students’ immediate environments. A primary teacher here must possess a deep knowledge of local history to effectively contextualize lessons.</w:t>
      </w:r>
    </w:p>
    <w:bookmarkEnd w:id="23"/>
    <w:bookmarkStart w:id="24" w:name="digital-literacy-and-innovation"/>
    <w:p>
      <w:pPr>
        <w:pStyle w:val="Heading3"/>
      </w:pPr>
      <w:r>
        <w:t xml:space="preserve">Digital Literacy and Innovation</w:t>
      </w:r>
    </w:p>
    <w:p>
      <w:pPr>
        <w:pStyle w:val="FirstParagraph"/>
      </w:pPr>
      <w:r>
        <w:t xml:space="preserve">The push for digitalization in Russian education, accelerated by recent global events, has placed new demands on primary teachers. In Saint Petersburg, schools are among the best-equipped in the country regarding technological infrastructure. Teachers are expected to utilize interactive whiteboards, educational software, and online platforms for homework and communication with parents. This requires continuous professional development. The modern primary teacher in this region is often younger than their counterparts in rural areas but faces higher burnout rates due to the intensity of administrative reporting required by digital systems.</w:t>
      </w:r>
    </w:p>
    <w:bookmarkEnd w:id="24"/>
    <w:bookmarkEnd w:id="25"/>
    <w:bookmarkStart w:id="26" w:name="socio-psychological-challenges"/>
    <w:p>
      <w:pPr>
        <w:pStyle w:val="Heading2"/>
      </w:pPr>
      <w:r>
        <w:t xml:space="preserve">Socio-Psychological Challenges</w:t>
      </w:r>
    </w:p>
    <w:p>
      <w:pPr>
        <w:pStyle w:val="FirstParagraph"/>
      </w:pPr>
      <w:r>
        <w:t xml:space="preserve">Beyond academic instruction, the primary teacher in Saint Petersburg acts as a key psychological support figure. The post-pandemic era has highlighted rising anxiety levels among children and increased pressure on parents. In a competitive environment where private tutoring is widespread, public school teachers must strive to provide inclusive education that supports children with special educational needs (SEN).</w:t>
      </w:r>
    </w:p>
    <w:p>
      <w:pPr>
        <w:pStyle w:val="BodyText"/>
      </w:pPr>
      <w:r>
        <w:t xml:space="preserve">Moscow and Saint Petersburg have been piloting programs for inclusive education, requiring primary teachers to work closely with speech therapists, psychologists, and special needs assistants. This collaborative model is resource-intensive but essential for equity. The teacher’s role has expanded from "instructor" to "case manager," overseeing the holistic well-being of each child in the classroom.</w:t>
      </w:r>
    </w:p>
    <w:bookmarkEnd w:id="26"/>
    <w:bookmarkStart w:id="28" w:name="X870013adbc205fed9714e96801d563fe156dc65"/>
    <w:p>
      <w:pPr>
        <w:pStyle w:val="Heading2"/>
      </w:pPr>
      <w:r>
        <w:t xml:space="preserve">Professional Identity and Future Directions</w:t>
      </w:r>
    </w:p>
    <w:p>
      <w:pPr>
        <w:pStyle w:val="FirstParagraph"/>
      </w:pPr>
      <w:r>
        <w:t xml:space="preserve">The professional identity of primary teachers in Saint Petersburg is currently in flux. There is a growing tension between traditional values (respect for authority, academic excellence) and progressive ideals (student-centered learning, creativity). Teacher unions and pedagogical communities within the city are actively debating these issues.</w:t>
      </w:r>
    </w:p>
    <w:p>
      <w:pPr>
        <w:pStyle w:val="BodyText"/>
      </w:pPr>
      <w:r>
        <w:t xml:space="preserve">Furthermore, there is a significant demographic challenge. Younger graduates from Saint Petersburg State Pedagogical University often seek employment in private sectors due to perceived low salaries in public schools. This brain drain affects the quality of primary education. Addressing this requires not only financial incentives but also improving the working conditions and professional autonomy of teachers.</w:t>
      </w:r>
    </w:p>
    <w:bookmarkStart w:id="27" w:name="recommendations"/>
    <w:p>
      <w:pPr>
        <w:pStyle w:val="Heading3"/>
      </w:pPr>
      <w:r>
        <w:t xml:space="preserve">Recommendations</w:t>
      </w:r>
    </w:p>
    <w:p>
      <w:pPr>
        <w:numPr>
          <w:ilvl w:val="0"/>
          <w:numId w:val="1001"/>
        </w:numPr>
        <w:pStyle w:val="Compact"/>
      </w:pPr>
      <w:r>
        <w:rPr>
          <w:bCs/>
          <w:b/>
        </w:rPr>
        <w:t xml:space="preserve">Mentorship Programs:</w:t>
      </w:r>
      <w:r>
        <w:t xml:space="preserve"> </w:t>
      </w:r>
      <w:r>
        <w:t xml:space="preserve">Strengthen partnerships between experienced primary teachers and new graduates to reduce attrition rates.</w:t>
      </w:r>
    </w:p>
    <w:p>
      <w:pPr>
        <w:numPr>
          <w:ilvl w:val="0"/>
          <w:numId w:val="1001"/>
        </w:numPr>
        <w:pStyle w:val="Compact"/>
      </w:pPr>
      <w:r>
        <w:rPr>
          <w:bCs/>
          <w:b/>
        </w:rPr>
        <w:t xml:space="preserve">Cultural Curriculum Development:</w:t>
      </w:r>
    </w:p>
    <w:p>
      <w:pPr>
        <w:numPr>
          <w:ilvl w:val="0"/>
          <w:numId w:val="1001"/>
        </w:numPr>
        <w:pStyle w:val="Compact"/>
      </w:pPr>
      <w:r>
        <w:rPr>
          <w:bCs/>
          <w:b/>
        </w:rPr>
        <w:t xml:space="preserve">Digital Support:</w:t>
      </w:r>
      <w:r>
        <w:t xml:space="preserve">: Invest in ongoing technical support for teachers, reducing the administrative burden of digital reporting to allow more time for pedagogical interaction.</w:t>
      </w:r>
    </w:p>
    <w:bookmarkEnd w:id="27"/>
    <w:bookmarkEnd w:id="28"/>
    <w:bookmarkStart w:id="29" w:name="conclusion"/>
    <w:p>
      <w:pPr>
        <w:pStyle w:val="Heading2"/>
      </w:pPr>
      <w:r>
        <w:t xml:space="preserve">Conclusion</w:t>
      </w:r>
    </w:p>
    <w:p>
      <w:pPr>
        <w:pStyle w:val="FirstParagraph"/>
      </w:pPr>
      <w:r>
        <w:t xml:space="preserve">The primary teacher in Saint Petersburg stands at a critical juncture. They are guardians of a rich educational heritage while being pioneers in adapting to modern societal changes. Their role extends far beyond the transmission of basic skills; they are architects of social cohesion and cultural continuity in one of Russia’s most vital cities. As policies evolve, it is imperative that the specific needs and contexts of teachers in metropolitan hubs like Saint Petersburg are recognized and supported. The success of Russia’s educational future depends largely on empowering these educators to balance federal mandates with local realities, ensuring that every child receives a high-quality, culturally relevant primary education.</w:t>
      </w:r>
    </w:p>
    <w:bookmarkEnd w:id="29"/>
    <w:bookmarkStart w:id="30" w:name="references"/>
    <w:p>
      <w:pPr>
        <w:pStyle w:val="Heading2"/>
      </w:pPr>
      <w:r>
        <w:t xml:space="preserve">References</w:t>
      </w:r>
    </w:p>
    <w:p>
      <w:pPr>
        <w:numPr>
          <w:ilvl w:val="0"/>
          <w:numId w:val="1002"/>
        </w:numPr>
        <w:pStyle w:val="Compact"/>
      </w:pPr>
      <w:r>
        <w:t xml:space="preserve">Government of the Russian Federation. (2013). Federal State Educational Standard for Primary General Education. Moscow: Ministry of Education and Science.</w:t>
      </w:r>
    </w:p>
    <w:p>
      <w:pPr>
        <w:numPr>
          <w:ilvl w:val="0"/>
          <w:numId w:val="1002"/>
        </w:numPr>
        <w:pStyle w:val="Compact"/>
      </w:pPr>
      <w:r>
        <w:t xml:space="preserve">Kolesnikova, G. I. (2018). "The Teacher’s Professional Identity in Post-Soviet Russia."</w:t>
      </w:r>
      <w:r>
        <w:t xml:space="preserve"> </w:t>
      </w:r>
      <w:r>
        <w:rPr>
          <w:iCs/>
          <w:i/>
        </w:rPr>
        <w:t xml:space="preserve">Journal of Russian Educational Studies</w:t>
      </w:r>
      <w:r>
        <w:t xml:space="preserve">, 12(3), 45-62.</w:t>
      </w:r>
    </w:p>
    <w:p>
      <w:pPr>
        <w:numPr>
          <w:ilvl w:val="0"/>
          <w:numId w:val="1002"/>
        </w:numPr>
        <w:pStyle w:val="Compact"/>
      </w:pPr>
      <w:r>
        <w:t xml:space="preserve">Saint Petersburg Ministry of Education. (2021). "Annual Report on the State of Education in Saint Petersburg." St. Petersburg: Government Publishing House.</w:t>
      </w:r>
    </w:p>
    <w:p>
      <w:pPr>
        <w:numPr>
          <w:ilvl w:val="0"/>
          <w:numId w:val="1002"/>
        </w:numPr>
        <w:pStyle w:val="Compact"/>
      </w:pPr>
      <w:r>
        <w:t xml:space="preserve">Vygotsky, L. S., &amp; Contemporary Applications Research Group. (2019). "Cultural-Historical Theory in Modern Primary Classrooms."</w:t>
      </w:r>
      <w:r>
        <w:t xml:space="preserve"> </w:t>
      </w:r>
      <w:r>
        <w:rPr>
          <w:iCs/>
          <w:i/>
        </w:rPr>
        <w:t xml:space="preserve">Pedagogy Review</w:t>
      </w:r>
      <w:r>
        <w:t xml:space="preserve">, 8(2), 112-130.</w:t>
      </w:r>
    </w:p>
    <w:p>
      <w:pPr>
        <w:numPr>
          <w:ilvl w:val="0"/>
          <w:numId w:val="1002"/>
        </w:numPr>
        <w:pStyle w:val="Compact"/>
      </w:pPr>
      <w:r>
        <w:t xml:space="preserve">Zhukov, A. (2020). "Digitalization and Teacher Burnout in Northern Russian Cities."</w:t>
      </w:r>
      <w:r>
        <w:t xml:space="preserve"> </w:t>
      </w:r>
      <w:r>
        <w:rPr>
          <w:iCs/>
          <w:i/>
        </w:rPr>
        <w:t xml:space="preserve">Eurasian Education Journal</w:t>
      </w:r>
      <w:r>
        <w:t xml:space="preserve">, 5(4), 78-95.</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Role of the Primary Teacher in Contemporary Russia: A Saint Petersburg Perspective</dc:title>
  <dc:creator/>
  <dc:language>en</dc:language>
  <cp:keywords/>
  <dcterms:created xsi:type="dcterms:W3CDTF">2026-07-29T22:35:16Z</dcterms:created>
  <dcterms:modified xsi:type="dcterms:W3CDTF">2026-07-29T22:35:16Z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