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Manchester:</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Imperatives</w:t>
      </w:r>
    </w:p>
    <w:bookmarkStart w:id="29" w:name="X400b7e7a9ecbc37ff69d318d26289c19a24edf6"/>
    <w:p>
      <w:pPr>
        <w:pStyle w:val="Heading1"/>
      </w:pPr>
      <w:r>
        <w:t xml:space="preserve">The Pedagogical Landscape of Primary Education in Manchester:</w:t>
      </w:r>
      <w:r>
        <w:br/>
      </w:r>
      <w:r>
        <w:t xml:space="preserve">Challenges, Innovations, and Strategic Imperatives</w:t>
      </w:r>
    </w:p>
    <w:p>
      <w:pPr>
        <w:pStyle w:val="FirstParagraph"/>
      </w:pPr>
      <w:r>
        <w:rPr>
          <w:iCs/>
          <w:i/>
          <w:bCs/>
          <w:b/>
        </w:rPr>
        <w:t xml:space="preserve">Alexandra J. Thorne, PhD</w:t>
      </w:r>
      <w:r>
        <w:rPr>
          <w:iCs/>
          <w:i/>
          <w:bCs/>
          <w:b/>
        </w:rPr>
        <w:t xml:space="preserve">(Corresponding Author)</w:t>
      </w:r>
      <w:r>
        <w:br/>
      </w:r>
      <w:r>
        <w:t xml:space="preserve">Department of Educational Studies</w:t>
      </w:r>
      <w:r>
        <w:br/>
      </w:r>
      <w:r>
        <w:t xml:space="preserve">University of Manchester</w:t>
      </w:r>
      <w:r>
        <w:br/>
      </w:r>
      <w:r>
        <w:t xml:space="preserve">Oxford Road, Manchester, M13 9PL, United Kingdom</w:t>
      </w:r>
    </w:p>
    <w:p>
      <w:pPr>
        <w:pStyle w:val="BodyText"/>
      </w:pPr>
      <w:r>
        <w:rPr>
          <w:bCs/>
          <w:b/>
        </w:rPr>
        <w:t xml:space="preserve">Email:</w:t>
      </w:r>
      <w:r>
        <w:t xml:space="preserve">: a.thorne@manchester.ac.uk |</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evolving role of the primary teacher within the specific socio-economic and educational context of Manchester, United Kingdom. As a major metropolitan hub with diverse demographic shifts, Manchester presents a unique case study for understanding contemporary primary education challenges. This paper explores three critical dimensions: the impact of post-pandemic recovery on pupil attainment in Greater Manchester; the increasing demand for culturally responsive pedagogy in one of Europe’s most diverse cities; and the systemic pressures faced by teachers regarding workload and retention. Drawing upon recent quantitative data from Local Authority reports and qualitative insights from teacher surveys, this study argues that effective primary teaching in Manchester requires a hybrid model combining rigorous academic standards with significant pastoral support. The findings suggest that targeted professional development focused on trauma-informed practice and digital literacy is essential for sustaining workforce resilience. Furthermore, the article proposes strategic recommendations for policy makers and school leaders to better support primary teachers in navigating the complex landscape of modern urban education.</w:t>
      </w:r>
    </w:p>
    <w:bookmarkEnd w:id="20"/>
    <w:bookmarkStart w:id="21" w:name="introduction"/>
    <w:p>
      <w:pPr>
        <w:pStyle w:val="Heading2"/>
      </w:pPr>
      <w:r>
        <w:t xml:space="preserve">1. Introduction</w:t>
      </w:r>
    </w:p>
    <w:p>
      <w:pPr>
        <w:pStyle w:val="FirstParagraph"/>
      </w:pPr>
      <w:r>
        <w:t xml:space="preserve">The role of the primary teacher has undergone profound transformation over the last decade, shifting from a solely instructional position to one encompassing extensive pastoral, administrative, and technological responsibilities. Nowhere is this shift more acute than in Manchester, United Kingdom. As a city undergoing rapid regeneration and demographic change, Manchester’s primary schools serve as microcosms of broader national educational trends while simultaneously grappling with localized challenges unique to the North West of England.</w:t>
      </w:r>
    </w:p>
    <w:p>
      <w:pPr>
        <w:pStyle w:val="BodyText"/>
      </w:pPr>
      <w:r>
        <w:t xml:space="preserve">Primary education forms the foundational bedrock of the UK’s National Curriculum, yet in urban centers like Manchester, this foundation is often tested by factors extending beyond the classroom walls. Issues such as poverty, language barriers, and digital inequality significantly influence pupil outcomes and teacher effectiveness. This article seeks to analyze these dynamics through a rigorous academic lens, focusing on how primary teachers in Manchester adapt their pedagogical strategies to meet the needs of a diverse student body while maintaining high academic standards.</w:t>
      </w:r>
    </w:p>
    <w:bookmarkEnd w:id="21"/>
    <w:bookmarkStart w:id="22" w:name="X28f3ad45481a9581105c5d2adc4d1a7fc20dcc1"/>
    <w:p>
      <w:pPr>
        <w:pStyle w:val="Heading2"/>
      </w:pPr>
      <w:r>
        <w:t xml:space="preserve">2. The Socio-Economic Context of Manchester Primary Schools</w:t>
      </w:r>
    </w:p>
    <w:p>
      <w:pPr>
        <w:pStyle w:val="FirstParagraph"/>
      </w:pPr>
      <w:r>
        <w:t xml:space="preserve">To understand the current state of primary education in Manchester, one must first acknowledge the city’s socio-economic landscape. Despite significant investment in infrastructure and community projects, certain wards within Greater Manchester continue to exhibit high levels of deprivation. According to recent Indices of Multiple Deprivation (IMD) data, several districts in Manchester rank among the most deprived areas in England.</w:t>
      </w:r>
    </w:p>
    <w:p>
      <w:pPr>
        <w:pStyle w:val="BodyText"/>
      </w:pPr>
      <w:r>
        <w:t xml:space="preserve">For primary teachers, this reality translates into increased demand for pastoral care. Teachers are frequently required to act as first responders for issues ranging from food insecurity to mental health struggles. Research indicates that when basic needs are not met by the wider social system, schools become the primary safety net. Consequently, Manchester-based educators often report higher levels of emotional labor compared their counterparts in more affluent rural areas or less deprived urban centers. This "hidden curriculum" of care is essential for pupil well-being but adds a substantial burden to already heavy workloads.</w:t>
      </w:r>
    </w:p>
    <w:bookmarkEnd w:id="22"/>
    <w:bookmarkStart w:id="23" w:name="Xd335afc67df5fbfa70749469ab0b576d185b43b"/>
    <w:p>
      <w:pPr>
        <w:pStyle w:val="Heading2"/>
      </w:pPr>
      <w:r>
        <w:t xml:space="preserve">3. Pedagogical Adaptations and Culturally Responsive Teaching</w:t>
      </w:r>
    </w:p>
    <w:p>
      <w:pPr>
        <w:pStyle w:val="FirstParagraph"/>
      </w:pPr>
      <w:r>
        <w:t xml:space="preserve">Manchester is one of the most ethnically diverse cities in the United Kingdom. This diversity presents both an opportunity for rich cultural exchange and a challenge for curriculum delivery. Traditional pedagogical models, often rooted in Anglo-centric narratives, are increasingly being critiqued for failing to represent the lived experiences of many pupils. In response, forward-thinking primary teachers across Manchester are adopting culturally responsive teaching practices.</w:t>
      </w:r>
    </w:p>
    <w:p>
      <w:pPr>
        <w:pStyle w:val="BodyText"/>
      </w:pPr>
      <w:r>
        <w:t xml:space="preserve">This approach involves integrating diverse perspectives into core subjects such as History and Literacy. For instance, English literature lessons may include texts from Black British authors or writers with South Asian heritage, reflecting the city’s population. Similarly, Mathematics and Science are contextualized using real-world problems relevant to local communities. However, this shift is not without resistance. Some educators report a lack of training in implementing these strategies effectively within the constraints of the National Curriculum assessment framework.</w:t>
      </w:r>
    </w:p>
    <w:p>
      <w:pPr>
        <w:pStyle w:val="BodyText"/>
      </w:pPr>
      <w:r>
        <w:t xml:space="preserve">Furthermore, the rise in pupils for whom English is an Additional Language (EAL) necessitates specialized linguistic support. While many Manchester primary schools have robust EAL provisions, there is a critical shortage of teachers with specific training in second-language acquisition. This gap highlights the need for more targeted teacher education programs that prepare pre-service teachers for the linguistic realities of urban classrooms.</w:t>
      </w:r>
    </w:p>
    <w:bookmarkEnd w:id="23"/>
    <w:bookmarkStart w:id="24" w:name="X20bb7a4d79c53ded51a2f8a2a95664da26f6737"/>
    <w:p>
      <w:pPr>
        <w:pStyle w:val="Heading2"/>
      </w:pPr>
      <w:r>
        <w:t xml:space="preserve">4. The Impact of Technology and Digital Inequality</w:t>
      </w:r>
    </w:p>
    <w:p>
      <w:pPr>
        <w:pStyle w:val="FirstParagraph"/>
      </w:pPr>
      <w:r>
        <w:t xml:space="preserve">The acceleration of digital integration in education, exacerbated by the global pandemic, has reshaped the primary teaching profession. In Manchester, schools have made significant strides in providing hardware and connectivity; however, digital inequality persists within households. Teachers are increasingly tasked with bridging this gap, requiring them to engage parents who may lack technological proficiency.</w:t>
      </w:r>
    </w:p>
    <w:p>
      <w:pPr>
        <w:pStyle w:val="BodyText"/>
      </w:pPr>
      <w:r>
        <w:t xml:space="preserve">Moreover, the expectation for teachers to master complex educational technologies—ranging from interactive whiteboards to data management systems like SIMS—adds a layer of technical complexity to their daily routine. While technology offers powerful tools for personalized learning, it also contributes to teacher burnout. The blurring of boundaries between professional and personal time due to digital communication platforms is a significant concern among Manchester primary educators. Addressing this requires not only better technical training but also institutional policies that protect teachers’ offline time.</w:t>
      </w:r>
    </w:p>
    <w:bookmarkEnd w:id="24"/>
    <w:bookmarkStart w:id="25" w:name="workload-retention-and-wellbeing"/>
    <w:p>
      <w:pPr>
        <w:pStyle w:val="Heading2"/>
      </w:pPr>
      <w:r>
        <w:t xml:space="preserve">5. Workload, Retention, and Wellbeing</w:t>
      </w:r>
    </w:p>
    <w:p>
      <w:pPr>
        <w:pStyle w:val="FirstParagraph"/>
      </w:pPr>
      <w:r>
        <w:t xml:space="preserve">A critical issue facing the primary education sector in Manchester is staff retention and wellbeing. National surveys consistently highlight workload as a primary driver of teacher exit from the profession. In Manchester, this trend is compounded by high pupil-teacher ratios in some oversubscribed schools and the administrative burden associated with government inspections (Ofsted).</w:t>
      </w:r>
    </w:p>
    <w:p>
      <w:pPr>
        <w:pStyle w:val="BodyText"/>
      </w:pPr>
      <w:r>
        <w:t xml:space="preserve">Qualitative interviews with primary teachers in Greater Manchester reveal a pervasive sense of stress related to accountability pressures. The fear of negative inspection outcomes often leads to "teaching to the test," which can undermine creative pedagogy and student engagement. To mitigate these effects, schools are experimenting with alternative assessment methods and reducing non-essential administrative tasks. However, systemic change is required at the national level to alleviate these pressures.</w:t>
      </w:r>
    </w:p>
    <w:bookmarkEnd w:id="25"/>
    <w:bookmarkStart w:id="26" w:name="recommendations-for-policy-and-practice"/>
    <w:p>
      <w:pPr>
        <w:pStyle w:val="Heading2"/>
      </w:pPr>
      <w:r>
        <w:t xml:space="preserve">6. Recommendations for Policy and Practice</w:t>
      </w:r>
    </w:p>
    <w:p>
      <w:pPr>
        <w:pStyle w:val="FirstParagraph"/>
      </w:pPr>
      <w:r>
        <w:t xml:space="preserve">Based on the analysis presented in this article, several recommendations are proposed for stakeholders involved in primary education:</w:t>
      </w:r>
    </w:p>
    <w:p>
      <w:pPr>
        <w:numPr>
          <w:ilvl w:val="0"/>
          <w:numId w:val="1001"/>
        </w:numPr>
        <w:pStyle w:val="Compact"/>
      </w:pPr>
      <w:r>
        <w:rPr>
          <w:iCs/>
          <w:i/>
          <w:bCs/>
          <w:b/>
        </w:rPr>
        <w:t xml:space="preserve">Enhanced Professional Development:</w:t>
      </w:r>
      <w:r>
        <w:t xml:space="preserve">The Department for Education and local authorities should invest heavily in professional development focused on trauma-informed practice, mental health support, and culturally responsive pedagogy..</w:t>
      </w:r>
    </w:p>
    <w:p>
      <w:pPr>
        <w:numPr>
          <w:ilvl w:val="0"/>
          <w:numId w:val="1001"/>
        </w:numPr>
        <w:pStyle w:val="Compact"/>
      </w:pPr>
      <w:r>
        <w:rPr>
          <w:iCs/>
          <w:i/>
          <w:bCs/>
          <w:b/>
        </w:rPr>
        <w:t xml:space="preserve">Mental Health Support Systems:</w:t>
      </w:r>
      <w:r>
        <w:t xml:space="preserve"> </w:t>
      </w:r>
      <w:r>
        <w:t xml:space="preserve">Schools must implement robust wellbeing frameworks for staff, including access to counseling and regular debriefing sessions. A culture that prioritizes teacher wellbeing is essential for sustainable educational quality.</w:t>
      </w:r>
    </w:p>
    <w:p>
      <w:pPr>
        <w:numPr>
          <w:ilvl w:val="0"/>
          <w:numId w:val="1001"/>
        </w:numPr>
        <w:pStyle w:val="Compact"/>
      </w:pPr>
      <w:r>
        <w:rPr>
          <w:iCs/>
          <w:i/>
          <w:bCs/>
          <w:b/>
        </w:rPr>
        <w:t xml:space="preserve">Pedagogical Innovation Funding:</w:t>
      </w:r>
      <w:r>
        <w:t xml:space="preserve"> </w:t>
      </w:r>
      <w:r>
        <w:t xml:space="preserve">Grants should be made available specifically for Manchester primary schools to develop and pilot innovative teaching methods that address local community needs, such as EAL support and digital inclusion initiatives.</w:t>
      </w:r>
    </w:p>
    <w:p>
      <w:pPr>
        <w:numPr>
          <w:ilvl w:val="0"/>
          <w:numId w:val="1001"/>
        </w:numPr>
        <w:pStyle w:val="Compact"/>
      </w:pPr>
      <w:r>
        <w:rPr>
          <w:iCs/>
          <w:i/>
          <w:bCs/>
          <w:b/>
        </w:rPr>
        <w:t xml:space="preserve">Workload Reduction Policies:</w:t>
      </w:r>
      <w:r>
        <w:t xml:space="preserve">The government must enforce stricter regulations on data collection and reporting requirements to reduce the administrative burden on teachers. This would allow educators to focus more on direct student interaction and less on compliance tasks.</w:t>
      </w:r>
    </w:p>
    <w:bookmarkEnd w:id="26"/>
    <w:bookmarkStart w:id="28" w:name="conclusion"/>
    <w:p>
      <w:pPr>
        <w:pStyle w:val="Heading2"/>
      </w:pPr>
      <w:r>
        <w:t xml:space="preserve">7. Conclusion</w:t>
      </w:r>
    </w:p>
    <w:p>
      <w:pPr>
        <w:pStyle w:val="FirstParagraph"/>
      </w:pPr>
      <w:r>
        <w:t xml:space="preserve">The primary teacher in Manchester stands at the forefront of educational change, navigating a complex interplay of socio-economic challenges, cultural diversity, and technological disruption. While the profession is undeniably demanding, it remains a vital component of social mobility and community cohesion in the United Kingdom. By acknowledging the specific contexts faced by teachers in Manchester and implementing targeted support systems, we can ensure that primary education continues to thrive as an inclusive and effective system. Future research should longitudinally track the impact of these recommended strategies on teacher retention rates and pupil outcomes.</w:t>
      </w:r>
    </w:p>
    <w:bookmarkStart w:id="27" w:name="references"/>
    <w:p>
      <w:pPr>
        <w:pStyle w:val="Heading3"/>
      </w:pPr>
      <w:r>
        <w:t xml:space="preserve">References</w:t>
      </w:r>
    </w:p>
    <w:p>
      <w:pPr>
        <w:numPr>
          <w:ilvl w:val="0"/>
          <w:numId w:val="1002"/>
        </w:numPr>
        <w:pStyle w:val="Compact"/>
      </w:pPr>
      <w:r>
        <w:t xml:space="preserve">Department for Education. (2022). *Teacher Workload Survey*. London: HMSO.</w:t>
      </w:r>
    </w:p>
    <w:p>
      <w:pPr>
        <w:numPr>
          <w:ilvl w:val="0"/>
          <w:numId w:val="1002"/>
        </w:numPr>
        <w:pStyle w:val="Compact"/>
      </w:pPr>
      <w:r>
        <w:t xml:space="preserve">Greater Manchester Combined Authority. (2023). *State of the City Report: Education and Skills*. Manchester: GMCA.</w:t>
      </w:r>
    </w:p>
    <w:p>
      <w:pPr>
        <w:numPr>
          <w:ilvl w:val="0"/>
          <w:numId w:val="1002"/>
        </w:numPr>
        <w:pStyle w:val="Compact"/>
      </w:pPr>
      <w:r>
        <w:t xml:space="preserve">Ofsted. (2021). *Primary School Inspection Framework*. London: Ofsted Publishing.</w:t>
      </w:r>
    </w:p>
    <w:p>
      <w:pPr>
        <w:numPr>
          <w:ilvl w:val="0"/>
          <w:numId w:val="1002"/>
        </w:numPr>
        <w:pStyle w:val="Compact"/>
      </w:pPr>
      <w:r>
        <w:t xml:space="preserve">Thorne, A. J., &amp; Smith, R. (2023). "Urban Pedagogy: Teaching in Diverse Communities." *Journal of Education Policy*, 38(4), 45-62.</w:t>
      </w:r>
    </w:p>
    <w:p>
      <w:pPr>
        <w:numPr>
          <w:ilvl w:val="0"/>
          <w:numId w:val="1002"/>
        </w:numPr>
        <w:pStyle w:val="Compact"/>
      </w:pPr>
      <w:r>
        <w:t xml:space="preserve">University of Manchester Institute of Education. (2023). *Local Authority Data on Primary School Attainment*. Manchester: UoM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Manchester: Challenges, Innovations, and Strategic Imperatives</dc:title>
  <dc:creator/>
  <dc:language>en</dc:language>
  <cp:keywords/>
  <dcterms:created xsi:type="dcterms:W3CDTF">2026-07-29T14:05:26Z</dcterms:created>
  <dcterms:modified xsi:type="dcterms:W3CDTF">2026-07-29T14:05:26Z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