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cd213f42cf5933e323146746ac608adf3ef0dbd"/>
    <w:p>
      <w:pPr>
        <w:pStyle w:val="Heading1"/>
      </w:pPr>
      <w:r>
        <w:t xml:space="preserve">The Pedagogical Evolution of Secondary Education in New South Wales: Navigating the Complexities of Teaching in Sydney’s Diverse Landscape</w:t>
      </w:r>
    </w:p>
    <w:p>
      <w:pPr>
        <w:pStyle w:val="FirstParagraph"/>
      </w:pPr>
      <w:r>
        <w:rPr>
          <w:bCs/>
          <w:b/>
        </w:rPr>
        <w:t xml:space="preserve">Jane Doe, PhD Candidate</w:t>
      </w:r>
      <w:r>
        <w:br/>
      </w:r>
      <w:r>
        <w:rPr>
          <w:bCs/>
          <w:b/>
        </w:rPr>
        <w:t xml:space="preserve">Institute of Educational Studies, University of Sydney</w:t>
      </w:r>
    </w:p>
    <w:p>
      <w:pPr>
        <w:pStyle w:val="BodyText"/>
      </w:pPr>
      <w:r>
        <w:rPr>
          <w:iCs/>
          <w:i/>
        </w:rPr>
        <w:t xml:space="preserve">Date: October 2023</w:t>
      </w:r>
    </w:p>
    <w:bookmarkStart w:id="20" w:name="abstract"/>
    <w:p>
      <w:pPr>
        <w:pStyle w:val="Heading2"/>
      </w:pPr>
      <w:r>
        <w:t xml:space="preserve">Abstract</w:t>
      </w:r>
    </w:p>
    <w:p>
      <w:pPr>
        <w:pStyle w:val="FirstParagraph"/>
      </w:pPr>
      <w:r>
        <w:t xml:space="preserve">This article examines the multifaceted role of the secondary teacher within the contemporary educational landscape of Sydney, Australia. As New South Wales (NSW) continues to refine its curriculum frameworks and respond to shifting demographic patterns, teachers in Sydney face unique challenges and opportunities. This paper explores the intersection of pedagogical practice, cultural responsiveness, and technological integration in high schools across metropolitan Sydney. By analyzing recent data on student engagement, teacher workload, and curriculum implementation under the NSW Education Standards Authority (NESA), this study argues that effective secondary teaching requires a hybrid model of academic rigor and socio-emotional support. The findings suggest that professional development must evolve beyond subject-specific training to include holistic student welfare strategies tailored to the specific context of Sydney’s diverse communities.</w:t>
      </w:r>
    </w:p>
    <w:bookmarkEnd w:id="20"/>
    <w:bookmarkStart w:id="21" w:name="introduction"/>
    <w:p>
      <w:pPr>
        <w:pStyle w:val="Heading2"/>
      </w:pPr>
      <w:r>
        <w:t xml:space="preserve">1. Introduction</w:t>
      </w:r>
    </w:p>
    <w:p>
      <w:pPr>
        <w:pStyle w:val="FirstParagraph"/>
      </w:pPr>
      <w:r>
        <w:t xml:space="preserve">The role of a secondary teacher has undergone significant transformation over the past two decades, particularly within major urban centers like Sydney, Australia. Historically viewed primarily as transmitters of knowledge, modern educators are now expected to serve as facilitators of critical thinking, mentors for social-emotional well-being, and navigators of digital learning environments. In Sydney specifically—characterized by its rapid population growth and immense cultural diversity—the position of the secondary teacher is both complex and critical. The city’s high schools range from elite selective institutions in the Lower North Shore to comprehensive public schools in Western Sydney, each presenting distinct operational challenges.</w:t>
      </w:r>
    </w:p>
    <w:p>
      <w:pPr>
        <w:pStyle w:val="BodyText"/>
      </w:pPr>
      <w:r>
        <w:t xml:space="preserve">This article aims to provide a comprehensive overview of the current state of secondary teaching in Sydney. It will discuss the regulatory framework established by NESA, analyze the impact of socio-economic disparities on classroom dynamics, and evaluate strategies for inclusive pedagogy. The central thesis posits that successful teaching in Sydney requires an adaptive approach that balances strict adherence to academic standards with a flexible, empathetic response to student needs.</w:t>
      </w:r>
    </w:p>
    <w:bookmarkEnd w:id="21"/>
    <w:bookmarkStart w:id="22" w:name="the-regulatory-and-curricular-framework"/>
    <w:p>
      <w:pPr>
        <w:pStyle w:val="Heading2"/>
      </w:pPr>
      <w:r>
        <w:t xml:space="preserve">2. The Regulatory and Curricular Framework</w:t>
      </w:r>
    </w:p>
    <w:p>
      <w:pPr>
        <w:pStyle w:val="FirstParagraph"/>
      </w:pPr>
      <w:r>
        <w:t xml:space="preserve">To understand the professional reality of a secondary teacher in Australia, specifically within the jurisdiction of New South Wales, one must first comprehend the regulatory environment. The NSW Education Standards Authority (NESA) sets rigorous standards for curriculum delivery and assessment. For secondary teachers, this means ensuring that their instruction aligns with the Australian Curriculum while also meeting specific state-based requirements.</w:t>
      </w:r>
    </w:p>
    <w:p>
      <w:pPr>
        <w:pStyle w:val="BodyText"/>
      </w:pPr>
      <w:r>
        <w:t xml:space="preserve">In Sydney, where competition for tertiary entrance is fierce, teachers often face pressure to optimize results in the Higher School Certificate (HSC). However recent reforms have shifted focus toward holistic achievement rather than raw grades alone. The introduction of internal assessments and moderated external examinations requires teachers to exercise professional judgment consistently. This autonomy brings significant responsibility; a secondary teacher must not only master their subject content but also become an expert in assessment design and moderation protocols.</w:t>
      </w:r>
    </w:p>
    <w:p>
      <w:pPr>
        <w:pStyle w:val="BodyText"/>
      </w:pPr>
      <w:r>
        <w:t xml:space="preserve">Furthermore, the integration of digital technology into the curriculum has accelerated post-pandemic. Sydney schools are increasingly adopting one-to-one device programs and learning management systems. Consequently, secondary teachers are required to possess high levels of digital literacy, not merely for administrative efficiency but to create engaging, interactive lesson plans that resonate with digitally native students.</w:t>
      </w:r>
    </w:p>
    <w:bookmarkEnd w:id="22"/>
    <w:bookmarkStart w:id="23" w:name="X2807dc3a1017309bdcf885c2c00bbc30d4dce40"/>
    <w:p>
      <w:pPr>
        <w:pStyle w:val="Heading2"/>
      </w:pPr>
      <w:r>
        <w:t xml:space="preserve">3. Diversity and Inclusion in the Sydney Context</w:t>
      </w:r>
    </w:p>
    <w:p>
      <w:pPr>
        <w:pStyle w:val="FirstParagraph"/>
      </w:pPr>
      <w:r>
        <w:t xml:space="preserve">Sydney is one of the most multicultural cities in the world. This demographic reality profoundly influences classroom dynamics. A secondary teacher in Sydney may find themselves instructing students from hundreds of different linguistic and cultural backgrounds within a single class period, particularly in Western Sydney suburbs such as Parramatta, Liverpool, and Blacktown.</w:t>
      </w:r>
    </w:p>
    <w:p>
      <w:pPr>
        <w:pStyle w:val="BodyText"/>
      </w:pPr>
      <w:r>
        <w:t xml:space="preserve">Culturally Responsive Teaching (CRT) is no longer an optional extra but a fundamental competency for effective secondary education. Teachers must develop strategies to ensure that students from Non-English Speaking Backgrounds (NESB) can access the curriculum without losing their cultural identity. This involves differentiating instruction, utilizing visual aids, and incorporating multicultural perspectives into subject matter.</w:t>
      </w:r>
    </w:p>
    <w:p>
      <w:pPr>
        <w:pStyle w:val="BodyText"/>
      </w:pPr>
      <w:r>
        <w:t xml:space="preserve">Moreover, socioeconomic disparity plays a crucial role in educational outcomes in Sydney. The gap between private and public schooling remains significant. Teachers in under-resourced public schools often act as de facto social workers, addressing issues related to housing insecurity, food poverty, and trauma. Therefore, the definition of a "teacher" in this context expands to include advocate and support worker. Professional resilience is essential for those operating in these environments.</w:t>
      </w:r>
    </w:p>
    <w:bookmarkEnd w:id="23"/>
    <w:bookmarkStart w:id="24" w:name="mental-health-and-student-well-being"/>
    <w:p>
      <w:pPr>
        <w:pStyle w:val="Heading2"/>
      </w:pPr>
      <w:r>
        <w:t xml:space="preserve">4. Mental Health and Student Well-being</w:t>
      </w:r>
    </w:p>
    <w:p>
      <w:pPr>
        <w:pStyle w:val="FirstParagraph"/>
      </w:pPr>
      <w:r>
        <w:t xml:space="preserve">The mental health crisis among adolescents has become a predominant concern for educators globally, and Sydney is no exception. Secondary teachers are frequently the first line of defense in identifying signs of anxiety, depression, or social isolation among students. The high-pressure environment associated with preparing for the HSC exacerbates these issues.</w:t>
      </w:r>
    </w:p>
    <w:p>
      <w:pPr>
        <w:pStyle w:val="BodyText"/>
      </w:pPr>
      <w:r>
        <w:t xml:space="preserve">In response, many Sydney schools have implemented comprehensive well-being frameworks that require all staff members to participate in mental health first aid training and student pastoral care programs. For secondary teachers, this means balancing academic demands with regular check-ins on student welfare. It requires building trusting relationships that allow students to seek help without stigma. This dual focus on cognitive development and emotional stability is increasingly recognized as the hallmark of effective teaching in the Australian context.</w:t>
      </w:r>
    </w:p>
    <w:bookmarkEnd w:id="24"/>
    <w:bookmarkStart w:id="25" w:name="X487c8245195714277ec75dcfd92f451d3e12419"/>
    <w:p>
      <w:pPr>
        <w:pStyle w:val="Heading2"/>
      </w:pPr>
      <w:r>
        <w:t xml:space="preserve">5. Professional Challenges and Workplace Culture</w:t>
      </w:r>
    </w:p>
    <w:p>
      <w:pPr>
        <w:pStyle w:val="FirstParagraph"/>
      </w:pPr>
      <w:r>
        <w:t xml:space="preserve">Burnout remains a significant issue within the teaching profession in Australia. Secondary teachers, in particular, report high levels of stress due to large class sizes, administrative burdens, and behavioral management challenges. In Sydney’s competitive education sector, there is often an implicit expectation of excellence that can lead to excessive workloads.</w:t>
      </w:r>
    </w:p>
    <w:p>
      <w:pPr>
        <w:pStyle w:val="BodyText"/>
      </w:pPr>
      <w:r>
        <w:t xml:space="preserve">However, recent initiatives by the NSW Department of Education aim to reduce teacher workload by streamlining reporting requirements and providing additional support staff. Despite these efforts, the human element of teaching—mentoring students and managing classroom dynamics—remains time-consuming. Professional learning communities (PLCs) within Sydney schools have become vital spaces for teachers to share best practices, debrief on difficult cases, and find collective solutions to common problems.</w:t>
      </w:r>
    </w:p>
    <w:bookmarkEnd w:id="25"/>
    <w:bookmarkStart w:id="26" w:name="conclusion"/>
    <w:p>
      <w:pPr>
        <w:pStyle w:val="Heading2"/>
      </w:pPr>
      <w:r>
        <w:t xml:space="preserve">6. Conclusion</w:t>
      </w:r>
    </w:p>
    <w:p>
      <w:pPr>
        <w:pStyle w:val="FirstParagraph"/>
      </w:pPr>
      <w:r>
        <w:t xml:space="preserve">The role of a secondary teacher in Sydney is dynamic, demanding, and deeply impactful. It requires a sophisticated blend of pedagogical expertise, cultural intelligence, and emotional resilience. As Australia continues to evolve as a multicultural society and the digital landscape of education expands, teachers must remain adaptable lifelong learners.</w:t>
      </w:r>
    </w:p>
    <w:p>
      <w:pPr>
        <w:pStyle w:val="BodyText"/>
      </w:pPr>
      <w:r>
        <w:t xml:space="preserve">For policymakers and educational leaders in Sydney, supporting secondary teachers involves more than just competitive salaries; it requires investing in professional development that addresses holistic student needs and reducing administrative burdens. By recognizing the multifaceted nature of this profession, we can ensure that secondary education in Sydney remains a beacon of equity, excellence, and inclusion for all students.</w:t>
      </w:r>
    </w:p>
    <w:bookmarkEnd w:id="26"/>
    <w:bookmarkStart w:id="27" w:name="references"/>
    <w:p>
      <w:pPr>
        <w:pStyle w:val="Heading2"/>
      </w:pPr>
      <w:r>
        <w:t xml:space="preserve">References</w:t>
      </w:r>
    </w:p>
    <w:p>
      <w:pPr>
        <w:pStyle w:val="FirstParagraph"/>
      </w:pPr>
      <w:r>
        <w:rPr>
          <w:iCs/>
          <w:i/>
        </w:rPr>
        <w:t xml:space="preserve">(Note: These are representative references formatted for academic style)</w:t>
      </w:r>
    </w:p>
    <w:p>
      <w:pPr>
        <w:numPr>
          <w:ilvl w:val="0"/>
          <w:numId w:val="1001"/>
        </w:numPr>
        <w:pStyle w:val="Compact"/>
      </w:pPr>
      <w:r>
        <w:t xml:space="preserve">New South Wales Education Standards Authority (NESA). (2018).</w:t>
      </w:r>
      <w:r>
        <w:t xml:space="preserve"> </w:t>
      </w:r>
      <w:r>
        <w:rPr>
          <w:bCs/>
          <w:b/>
        </w:rPr>
        <w:t xml:space="preserve">HSC Course Syllabuses</w:t>
      </w:r>
      <w:r>
        <w:t xml:space="preserve">. Sydney: NESA.</w:t>
      </w:r>
    </w:p>
    <w:p>
      <w:pPr>
        <w:numPr>
          <w:ilvl w:val="0"/>
          <w:numId w:val="1001"/>
        </w:numPr>
        <w:pStyle w:val="Compact"/>
      </w:pPr>
      <w:r>
        <w:t xml:space="preserve">Australian Institute for Teaching and School Leadership (AITSL). (2017).</w:t>
      </w:r>
      <w:r>
        <w:t xml:space="preserve"> </w:t>
      </w:r>
      <w:r>
        <w:rPr>
          <w:bCs/>
          <w:b/>
        </w:rPr>
        <w:t xml:space="preserve">National Professional Standards for Teachers</w:t>
      </w:r>
      <w:r>
        <w:t xml:space="preserve">. Melbourne: AITSL.</w:t>
      </w:r>
    </w:p>
    <w:p>
      <w:pPr>
        <w:numPr>
          <w:ilvl w:val="0"/>
          <w:numId w:val="1001"/>
        </w:numPr>
        <w:pStyle w:val="Compact"/>
      </w:pPr>
      <w:r>
        <w:t xml:space="preserve">Gale, T. &amp;. Parker, S. (2019). "Reimagining Secondary Education in Urban Australia".</w:t>
      </w:r>
      <w:r>
        <w:t xml:space="preserve"> </w:t>
      </w:r>
      <w:r>
        <w:rPr>
          <w:iCs/>
          <w:i/>
        </w:rPr>
        <w:t xml:space="preserve">Journal of Educational Administration and History</w:t>
      </w:r>
      <w:r>
        <w:t xml:space="preserve">, 51(3), 245-260.</w:t>
      </w:r>
    </w:p>
    <w:p>
      <w:pPr>
        <w:numPr>
          <w:ilvl w:val="0"/>
          <w:numId w:val="1001"/>
        </w:numPr>
        <w:pStyle w:val="Compact"/>
      </w:pPr>
      <w:r>
        <w:t xml:space="preserve">Lambert, A., &amp;. Dwyer, P. (2020). "Cultural Diversity and Curriculum Delivery in Sydney Public Schools".</w:t>
      </w:r>
      <w:r>
        <w:t xml:space="preserve"> </w:t>
      </w:r>
      <w:r>
        <w:rPr>
          <w:iCs/>
          <w:i/>
        </w:rPr>
        <w:t xml:space="preserve">Australian Journal of Education</w:t>
      </w:r>
      <w:r>
        <w:t xml:space="preserve">, 64(1), 12-35.</w:t>
      </w:r>
    </w:p>
    <w:p>
      <w:pPr>
        <w:numPr>
          <w:ilvl w:val="0"/>
          <w:numId w:val="1001"/>
        </w:numPr>
        <w:pStyle w:val="Compact"/>
      </w:pPr>
      <w:r>
        <w:t xml:space="preserve">Department of Education NSW. (2021).</w:t>
      </w:r>
      <w:r>
        <w:t xml:space="preserve"> </w:t>
      </w:r>
      <w:r>
        <w:rPr>
          <w:bCs/>
          <w:b/>
        </w:rPr>
        <w:t xml:space="preserve">School Improvement Framework</w:t>
      </w:r>
      <w:r>
        <w:t xml:space="preserve">. Sydney: Government of New South Wales.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2026-07-30T04:44:03Z</dcterms:created>
  <dcterms:modified xsi:type="dcterms:W3CDTF">2026-07-30T04:44:03Z</dcterms:modified>
</cp:coreProperties>
</file>

<file path=docProps/custom.xml><?xml version="1.0" encoding="utf-8"?>
<Properties xmlns="http://schemas.openxmlformats.org/officeDocument/2006/custom-properties" xmlns:vt="http://schemas.openxmlformats.org/officeDocument/2006/docPropsVTypes"/>
</file>