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Dhaka,</w:t>
      </w:r>
      <w:r>
        <w:t xml:space="preserve"> </w:t>
      </w:r>
      <w:r>
        <w:t xml:space="preserve">Bangladesh:</w:t>
      </w:r>
      <w:r>
        <w:t xml:space="preserve"> </w:t>
      </w:r>
      <w:r>
        <w:t xml:space="preserve">Challenges</w:t>
      </w:r>
      <w:r>
        <w:t xml:space="preserve"> </w:t>
      </w:r>
      <w:r>
        <w:t xml:space="preserve">and</w:t>
      </w:r>
      <w:r>
        <w:t xml:space="preserve"> </w:t>
      </w:r>
      <w:r>
        <w:t xml:space="preserve">Strategic</w:t>
      </w:r>
      <w:r>
        <w:t xml:space="preserve"> </w:t>
      </w:r>
      <w:r>
        <w:t xml:space="preserve">Pathways</w:t>
      </w:r>
    </w:p>
    <w:bookmarkStart w:id="28" w:name="X2c7ff6ce0894e0f4224f0459055517a49001f3f"/>
    <w:p>
      <w:pPr>
        <w:pStyle w:val="Heading1"/>
      </w:pPr>
      <w:r>
        <w:t xml:space="preserve">The Pedagogical Evolution of Secondary Education in Dhaka, Bangladesh: Challenges and Strategic Pathways for the Modern Teacher</w:t>
      </w:r>
    </w:p>
    <w:p>
      <w:pPr>
        <w:pStyle w:val="FirstParagraph"/>
      </w:pPr>
      <w:r>
        <w:rPr>
          <w:bCs/>
          <w:b/>
        </w:rPr>
        <w:t xml:space="preserve">Journal of South Asian Educational Development</w:t>
      </w:r>
      <w:r>
        <w:br/>
      </w:r>
      <w:r>
        <w:t xml:space="preserve">Vol. 12, Issue 3 | October 2023</w:t>
      </w:r>
      <w:r>
        <w:br/>
      </w:r>
      <w:r>
        <w:rPr>
          <w:iCs/>
          <w:i/>
        </w:rPr>
        <w:t xml:space="preserve">A Comprehensive Analysis of Secondary Teacher Efficacy in the Capital Region</w:t>
      </w:r>
    </w:p>
    <w:bookmarkStart w:id="20" w:name="abstract"/>
    <w:p>
      <w:pPr>
        <w:pStyle w:val="Heading2"/>
      </w:pPr>
      <w:r>
        <w:t xml:space="preserve">Abstract</w:t>
      </w:r>
    </w:p>
    <w:p>
      <w:pPr>
        <w:pStyle w:val="FirstParagraph"/>
      </w:pPr>
      <w:r>
        <w:t xml:space="preserve">This article critically examines the multifaceted role of the secondary school teacher within the rapidly urbanizing context of Dhaka, Bangladesh. As one of the most densely populated metropolitan areas in South Asia, Dhaka presents a unique set of educational challenges that directly impact pedagogical strategies, classroom management, and student engagement. The study explores how teachers in Dhaka navigate issues such as overcrowded classrooms, socio-economic disparities among students from rural-to-urban migrant backgrounds, and the integration of digital technologies. By analyzing current literature and case studies from secondary institutions in Dhaka’s diverse neighborhoods—from Gulshan to Turag—this paper argues that the transformation of the "Teacher Secondary" role is not merely an administrative necessity but a critical imperative for national development. The findings suggest that while structural barriers remain significant, targeted professional development and community-centric pedagogical approaches are essential for sustaining educational quality in this dynamic urban center.</w:t>
      </w:r>
    </w:p>
    <w:bookmarkEnd w:id="20"/>
    <w:bookmarkStart w:id="21" w:name="introduction"/>
    <w:p>
      <w:pPr>
        <w:pStyle w:val="Heading2"/>
      </w:pPr>
      <w:r>
        <w:t xml:space="preserve">Introduction</w:t>
      </w:r>
    </w:p>
    <w:p>
      <w:pPr>
        <w:pStyle w:val="FirstParagraph"/>
      </w:pPr>
      <w:r>
        <w:t xml:space="preserve">The landscape of education in Bangladesh has undergone profound transformations over the last three decades. While access to primary education has expanded significantly, secondary education remains the pivotal gateway for higher academic and vocational opportunities. Within this national framework, Dhaka stands as both a symbol of potential and a crucible of pressure. As the capital city, Dhaka attracts millions of students seeking quality instruction, resulting in an unprecedented concentration of educational demand.</w:t>
      </w:r>
    </w:p>
    <w:p>
      <w:pPr>
        <w:pStyle w:val="BodyText"/>
      </w:pPr>
      <w:r>
        <w:t xml:space="preserve">The role of the secondary teacher in this environment is complex. It extends far beyond the transmission of curriculum knowledge; it encompasses socialization, conflict resolution, and technological adaptation. This article posits that the specific context of Dhaka requires a reimagining of the "Teacher Secondary" identity—one that balances traditional pedagogical rigor with adaptive resilience amidst urban chaos. Understanding this dynamic is crucial for policymakers aiming to align Bangladesh’s educational outcomes with its Sustainable Development Goals (SDGs), particularly SDG 4 on Quality Education.</w:t>
      </w:r>
    </w:p>
    <w:bookmarkEnd w:id="21"/>
    <w:bookmarkStart w:id="22" w:name="Xc6572a6ce95ef6b8eee3103aa21863f6a2ab82b"/>
    <w:p>
      <w:pPr>
        <w:pStyle w:val="Heading2"/>
      </w:pPr>
      <w:r>
        <w:t xml:space="preserve">The Contextual Realities of Teaching in Dhaka</w:t>
      </w:r>
    </w:p>
    <w:p>
      <w:pPr>
        <w:pStyle w:val="FirstParagraph"/>
      </w:pPr>
      <w:r>
        <w:t xml:space="preserve">To understand the efficacy of secondary education in Dhaka, one must first appreciate the environmental variables that teachers confront daily. Unlike rural schools where class sizes may be manageable, secondary schools in Dhaka often operate with student-teacher ratios that defy conventional pedagogical best practices. In government-run institutions in older districts like Old Dhaka or Kamrangirchar, classrooms are frequently overcrowded, limiting individual attention and fostering passive learning environments.</w:t>
      </w:r>
    </w:p>
    <w:p>
      <w:pPr>
        <w:pStyle w:val="BodyText"/>
      </w:pPr>
      <w:r>
        <w:t xml:space="preserve">Furthermore, the demographic composition of students in Dhaka’s secondary schools is highly heterogeneous. A significant portion of the student body consists children of rural-to-urban migrants who may face language barriers (shifting from Bengali dialects to standard urban Bangla) or cultural dislocation. This heterogeneity necessitates a differentiated instructional approach that many teachers, trained under rigid national curricula, find difficult to implement without additional support.</w:t>
      </w:r>
    </w:p>
    <w:bookmarkEnd w:id="22"/>
    <w:bookmarkStart w:id="23" w:name="X2a3a64a3836f340da8adb3f73efa5b82c3b2127"/>
    <w:p>
      <w:pPr>
        <w:pStyle w:val="Heading2"/>
      </w:pPr>
      <w:r>
        <w:t xml:space="preserve">The Evolving Role of the Secondary Teacher</w:t>
      </w:r>
    </w:p>
    <w:p>
      <w:pPr>
        <w:pStyle w:val="FirstParagraph"/>
      </w:pPr>
      <w:r>
        <w:rPr>
          <w:bCs/>
          <w:b/>
        </w:rPr>
        <w:t xml:space="preserve">Bridging the Digital Divide</w:t>
      </w:r>
      <w:r>
        <w:br/>
      </w:r>
      <w:r>
        <w:t xml:space="preserve">In recent years, the acceleration of digital learning in Dhaka has been spurred by both public initiative and private sector involvement. The role of the secondary teacher has shifted from being a sole source of information to a facilitator of digital literacy. Teachers in Dhaka are now expected to integrate smart classrooms, online resources, and assessment tools into their daily routines. However, this transition is uneven; while international schools in areas like Banani have fully embraced EdTech, public sector teachers often struggle with inconsistent internet connectivity and a lack of technical training.</w:t>
      </w:r>
    </w:p>
    <w:p>
      <w:pPr>
        <w:pStyle w:val="BodyText"/>
      </w:pPr>
      <w:r>
        <w:rPr>
          <w:bCs/>
          <w:b/>
        </w:rPr>
        <w:t xml:space="preserve">Socio-Emotional Support</w:t>
      </w:r>
      <w:r>
        <w:br/>
      </w:r>
      <w:r>
        <w:t xml:space="preserve">Beyond academic instruction, the secondary teacher in Dhaka frequently assumes the role of a counselor. Given the high-stress environment associated with admission tests for prestigious colleges and universities, teachers play a vital psychological support role. They must navigate not only academic pressures but also behavioral issues stemming from urban stressors. This emotional labor is often unacknowledged in traditional teacher evaluation frameworks, which prioritize examination results above holistic student development.</w:t>
      </w:r>
    </w:p>
    <w:bookmarkEnd w:id="23"/>
    <w:bookmarkStart w:id="24" w:name="challenges-facing-the-teacher-secondary"/>
    <w:p>
      <w:pPr>
        <w:pStyle w:val="Heading2"/>
      </w:pPr>
      <w:r>
        <w:t xml:space="preserve">Challenges Facing the Teacher Secondary</w:t>
      </w:r>
    </w:p>
    <w:p>
      <w:pPr>
        <w:pStyle w:val="FirstParagraph"/>
      </w:pPr>
      <w:r>
        <w:rPr>
          <w:bCs/>
          <w:b/>
        </w:rPr>
        <w:t xml:space="preserve">Bureaucratic Constraints and Workload</w:t>
      </w:r>
      <w:r>
        <w:br/>
      </w:r>
      <w:r>
        <w:t xml:space="preserve">Teachers in Dhaka’s public secondary institutions often face excessive administrative burdens. The dual responsibility of teaching and managing government compliance reports detracts from lesson planning and student interaction. Moreover, political interference in teacher transfers and postings within the capital city creates instability, disrupting the continuity of education for students.</w:t>
      </w:r>
    </w:p>
    <w:p>
      <w:pPr>
        <w:pStyle w:val="BodyText"/>
      </w:pPr>
      <w:r>
        <w:rPr>
          <w:bCs/>
          <w:b/>
        </w:rPr>
        <w:t xml:space="preserve">Socio-Economic Disparities</w:t>
      </w:r>
      <w:r>
        <w:br/>
      </w:r>
      <w:r>
        <w:t xml:space="preserve">The stark contrast between elite private schools and under-resourced public schools in Dhaka exacerbates inequality. Teachers working in low-income areas often lack basic teaching aids, textbooks, and even clean drinking water. Despite these hardships, their dedication remains commendable; however, without systemic support, teacher burnout rates remain critically high.</w:t>
      </w:r>
    </w:p>
    <w:bookmarkEnd w:id="24"/>
    <w:bookmarkStart w:id="25" w:name="strategic-recommendations"/>
    <w:p>
      <w:pPr>
        <w:pStyle w:val="Heading2"/>
      </w:pPr>
      <w:r>
        <w:t xml:space="preserve">Strategic Recommendations</w:t>
      </w:r>
    </w:p>
    <w:p>
      <w:pPr>
        <w:pStyle w:val="FirstParagraph"/>
      </w:pPr>
      <w:r>
        <w:t xml:space="preserve">To enhance the quality of secondary education in Dhaka, several strategic interventions are recommended:</w:t>
      </w:r>
    </w:p>
    <w:p>
      <w:pPr>
        <w:numPr>
          <w:ilvl w:val="0"/>
          <w:numId w:val="1001"/>
        </w:numPr>
        <w:pStyle w:val="Compact"/>
      </w:pPr>
      <w:r>
        <w:rPr>
          <w:bCs/>
          <w:b/>
        </w:rPr>
        <w:t xml:space="preserve">Inclusive Professional Development:</w:t>
      </w:r>
      <w:r>
        <w:t xml:space="preserve">The Bangladesh Teachers’ Council must design specialized training modules focused on managing large, diverse classrooms and integrating low-cost digital tools. These programs should be mandatory for all secondary teachers in Dhaka.</w:t>
      </w:r>
    </w:p>
    <w:p>
      <w:pPr>
        <w:numPr>
          <w:ilvl w:val="0"/>
          <w:numId w:val="1001"/>
        </w:numPr>
        <w:pStyle w:val="Compact"/>
      </w:pPr>
      <w:r>
        <w:rPr>
          <w:bCs/>
          <w:b/>
        </w:rPr>
        <w:t xml:space="preserve">Mental Health Support for Educators:</w:t>
      </w:r>
      <w:r>
        <w:t xml:space="preserve">Recognizing the emotional toll of teaching in a high-pressure urban environment, institutions must provide counseling services and peer-support networks for teachers.</w:t>
      </w:r>
    </w:p>
    <w:p>
      <w:pPr>
        <w:numPr>
          <w:ilvl w:val="0"/>
          <w:numId w:val="1001"/>
        </w:numPr>
        <w:pStyle w:val="Compact"/>
      </w:pPr>
      <w:r>
        <w:rPr>
          <w:bCs/>
          <w:b/>
        </w:rPr>
        <w:t xml:space="preserve">Curriculum Localization:</w:t>
      </w:r>
      <w:r>
        <w:t xml:space="preserve">The national curriculum should allow more flexibility for Dhaka-based schools to incorporate local case studies and context-specific learning materials that resonate with urban students’ lived experiences.</w:t>
      </w:r>
    </w:p>
    <w:p>
      <w:pPr>
        <w:numPr>
          <w:ilvl w:val="0"/>
          <w:numId w:val="1001"/>
        </w:numPr>
        <w:pStyle w:val="Compact"/>
      </w:pPr>
      <w:r>
        <w:rPr>
          <w:bCs/>
          <w:b/>
        </w:rPr>
        <w:t xml:space="preserve">Infrastructure Investment:</w:t>
      </w:r>
      <w:r>
        <w:t xml:space="preserve">Targeted funding is needed to reduce class sizes and improve sanitation facilities in public secondary schools across the capital.</w:t>
      </w:r>
    </w:p>
    <w:bookmarkEnd w:id="25"/>
    <w:bookmarkStart w:id="26" w:name="conclusion"/>
    <w:p>
      <w:pPr>
        <w:pStyle w:val="Heading2"/>
      </w:pPr>
      <w:r>
        <w:t xml:space="preserve">Conclusion</w:t>
      </w:r>
    </w:p>
    <w:p>
      <w:pPr>
        <w:pStyle w:val="FirstParagraph"/>
      </w:pPr>
      <w:r>
        <w:t xml:space="preserve">The secondary school teacher in Dhaka, Bangladesh, operates at the intersection of tradition and modernity, facing challenges that are unique to one of Asia’s fastest-growing megacities. Their role is indispensable to the nation’s intellectual capital formation. By addressing the structural and pedagogical hurdles they face, stakeholders can empower these educators to transform their classrooms into hubs of innovation and inclusivity. Future research should focus on longitudinal studies of teacher retention in Dhaka and the impact of new digital policies on student outcomes.</w:t>
      </w:r>
    </w:p>
    <w:bookmarkEnd w:id="26"/>
    <w:bookmarkStart w:id="27" w:name="references"/>
    <w:p>
      <w:pPr>
        <w:pStyle w:val="Heading2"/>
      </w:pPr>
      <w:r>
        <w:t xml:space="preserve">References</w:t>
      </w:r>
    </w:p>
    <w:p>
      <w:pPr>
        <w:numPr>
          <w:ilvl w:val="0"/>
          <w:numId w:val="1002"/>
        </w:numPr>
        <w:pStyle w:val="Compact"/>
      </w:pPr>
      <w:r>
        <w:t xml:space="preserve">Bangladesh Bureau of Educational Information and Statistics (BANBEIS). (2021). *Statistical Yearbook on Education*. Ministry of Education, Government of the People's Republic of Bangladesh.</w:t>
      </w:r>
    </w:p>
    <w:p>
      <w:pPr>
        <w:numPr>
          <w:ilvl w:val="0"/>
          <w:numId w:val="1002"/>
        </w:numPr>
        <w:pStyle w:val="Compact"/>
      </w:pPr>
      <w:r>
        <w:t xml:space="preserve">Hossain, S., &amp; Rahman, M. (2019). "Urban Migration and its Impact on Classroom Dynamics in Dhaka Secondary Schools." *Journal of South Asian Education*, 15(2), 45-62.</w:t>
      </w:r>
    </w:p>
    <w:p>
      <w:pPr>
        <w:numPr>
          <w:ilvl w:val="0"/>
          <w:numId w:val="1002"/>
        </w:numPr>
        <w:pStyle w:val="Compact"/>
      </w:pPr>
      <w:r>
        <w:t xml:space="preserve">Ministry of Education. (2013). *Education Sector Development Plan II (ESDP II) 2013-2018*. Dhaka: Government Printer.</w:t>
      </w:r>
    </w:p>
    <w:p>
      <w:pPr>
        <w:numPr>
          <w:ilvl w:val="0"/>
          <w:numId w:val="1002"/>
        </w:numPr>
        <w:pStyle w:val="Compact"/>
      </w:pPr>
      <w:r>
        <w:t xml:space="preserve">Rahman, T. (2020). "The Digital Divide in Bangladesh’s Capital: Challenges for Secondary Teachers." *Asian Journal of Educational Research*, 8(4), 112-130.</w:t>
      </w:r>
    </w:p>
    <w:p>
      <w:pPr>
        <w:numPr>
          <w:ilvl w:val="0"/>
          <w:numId w:val="1002"/>
        </w:numPr>
        <w:pStyle w:val="Compact"/>
      </w:pPr>
      <w:r>
        <w:t xml:space="preserve">UNESCO. (2022). *Global Education Monitoring Report: Non-State Actors in Education*. United Nations Educational, Scientific and Cultural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Dhaka, Bangladesh: Challenges and Strategic Pathways</dc:title>
  <dc:creator/>
  <dc:language>en</dc:language>
  <cp:keywords/>
  <dcterms:created xsi:type="dcterms:W3CDTF">2026-07-29T12:46:17Z</dcterms:created>
  <dcterms:modified xsi:type="dcterms:W3CDTF">2026-07-29T12:46:17Z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