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the</w:t>
      </w:r>
      <w:r>
        <w:t xml:space="preserve"> </w:t>
      </w:r>
      <w:r>
        <w:t xml:space="preserve">Brussels</w:t>
      </w:r>
      <w:r>
        <w:t xml:space="preserve"> </w:t>
      </w:r>
      <w:r>
        <w:t xml:space="preserve">Context</w:t>
      </w:r>
    </w:p>
    <w:bookmarkStart w:id="28" w:name="X9bce9e68e834b5ca5d8b9950f3f61f3fbfb0c6a"/>
    <w:p>
      <w:pPr>
        <w:pStyle w:val="Heading1"/>
      </w:pPr>
      <w:r>
        <w:t xml:space="preserve">The Pedagogical Imperative: Secondary Teacher Education in the Brussels Context</w:t>
      </w:r>
    </w:p>
    <w:p>
      <w:pPr>
        <w:pStyle w:val="FirstParagraph"/>
      </w:pPr>
      <w:r>
        <w:rPr>
          <w:iCs/>
          <w:i/>
          <w:bCs/>
          <w:b/>
        </w:rPr>
        <w:t xml:space="preserve">A Journal Article on Educational Policy and Practice</w:t>
      </w:r>
    </w:p>
    <w:bookmarkStart w:id="20" w:name="abstract"/>
    <w:p>
      <w:pPr>
        <w:pStyle w:val="Heading2"/>
      </w:pPr>
      <w:r>
        <w:t xml:space="preserve">Abstract</w:t>
      </w:r>
    </w:p>
    <w:p>
      <w:pPr>
        <w:pStyle w:val="FirstParagraph"/>
      </w:pPr>
      <w:r>
        <w:t xml:space="preserve">This article examines the unique challenges and opportunities facing secondary teacher training within the specific geopolitical and sociolinguistic landscape of Brussels, Belgium. As a multilingual hub hosting both national institutions and a highly diverse local population, Brussels presents a complex case study for educator preparation programs. We analyze the intersection of Flemish community standards (OCM) with the French Community’s pedagogical frameworks, highlighting how teacher secondary candidates must navigate dual curricular expectations. The study argues that effective secondary education in this region requires a hybrid model of pedagogy that integrates intercultural competence, multilingual instructional strategies, and rigorous subject-matter expertise.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Academic Journal Article</w:t>
      </w:r>
      <w:r>
        <w:t xml:space="preserve">, specifically when addressing teacher training, serves as a critical vehicle for disseminating best practices across borders. In the context of Belgium, a country characterized by its linguistic communities and decentralized educational authority, the preparation of secondary educators is not merely a pedagogical issue but a political and social imperative. Nowhere is this more evident than in Brussels-Capital Region. Here, the</w:t>
      </w:r>
      <w:r>
        <w:t xml:space="preserve"> </w:t>
      </w:r>
      <w:r>
        <w:rPr>
          <w:bCs/>
          <w:b/>
        </w:rPr>
        <w:t xml:space="preserve">Teacher Secondary</w:t>
      </w:r>
      <w:r>
        <w:t xml:space="preserve"> </w:t>
      </w:r>
      <w:r>
        <w:t xml:space="preserve">candidate does not enter the profession within a monocultural vacuum but rather within one of Europe’s most dynamic and diverse metropolitan centers.</w:t>
      </w:r>
      <w:r>
        <w:t xml:space="preserve"> </w:t>
      </w:r>
      <w:r>
        <w:t xml:space="preserve">This article explores how pre-service teachers in Brussels are prepared to meet the demands of a student body that reflects global diversity, while adhering to strict national standards set by either the French Community or the Flemish Community. The significance of this analysis lies in its potential to inform broader European debates on inclusive education and teacher competency in multicultural environments.</w:t>
      </w:r>
    </w:p>
    <w:bookmarkEnd w:id="21"/>
    <w:bookmarkStart w:id="22" w:name="X7ce40433c6d7fde8bf522f58ac2e761a3234545"/>
    <w:p>
      <w:pPr>
        <w:pStyle w:val="Heading2"/>
      </w:pPr>
      <w:r>
        <w:t xml:space="preserve">The Belgian Educational Landscape: A Dual Framework</w:t>
      </w:r>
    </w:p>
    <w:p>
      <w:pPr>
        <w:pStyle w:val="FirstParagraph"/>
      </w:pPr>
      <w:r>
        <w:t xml:space="preserve">To understand the position of a</w:t>
      </w:r>
      <w:r>
        <w:t xml:space="preserve"> </w:t>
      </w:r>
      <w:r>
        <w:rPr>
          <w:bCs/>
          <w:b/>
        </w:rPr>
        <w:t xml:space="preserve">Teacher Secondary</w:t>
      </w:r>
      <w:r>
        <w:t xml:space="preserve"> </w:t>
      </w:r>
      <w:r>
        <w:t xml:space="preserve">professional in Brussels, one must first acknowledge the bifurcated nature of Belgium’s educational system. Unlike many neighboring countries where a unified national curriculum governs teacher education, Belgium divides its responsibilities between its linguistic communities. In Brussels, this creates a unique duality. A secondary school may be part of the French Community’s</w:t>
      </w:r>
      <w:r>
        <w:t xml:space="preserve"> </w:t>
      </w:r>
      <w:r>
        <w:rPr>
          <w:iCs/>
          <w:i/>
        </w:rPr>
        <w:t xml:space="preserve">Commission Communautaire Française (COCOF)</w:t>
      </w:r>
      <w:r>
        <w:t xml:space="preserve"> </w:t>
      </w:r>
      <w:r>
        <w:t xml:space="preserve">or the Flemish Community’s</w:t>
      </w:r>
      <w:r>
        <w:t xml:space="preserve"> </w:t>
      </w:r>
      <w:r>
        <w:rPr>
          <w:iCs/>
          <w:i/>
        </w:rPr>
        <w:t xml:space="preserve">Gemeenschapscommissie (VGC)</w:t>
      </w:r>
      <w:r>
        <w:t xml:space="preserve">.</w:t>
      </w:r>
      <w:r>
        <w:t xml:space="preserve"> </w:t>
      </w:r>
      <w:r>
        <w:t xml:space="preserve">Consequently, an</w:t>
      </w:r>
      <w:r>
        <w:t xml:space="preserve"> </w:t>
      </w:r>
      <w:r>
        <w:rPr>
          <w:bCs/>
          <w:b/>
        </w:rPr>
        <w:t xml:space="preserve">Academic Journal Article</w:t>
      </w:r>
      <w:r>
        <w:t xml:space="preserve"> </w:t>
      </w:r>
      <w:r>
        <w:t xml:space="preserve">reviewing teacher training must address these divergent pathways. In the Flemish sector, secondary teachers are trained to adhere to the "Onderwijssecretariaat van de Vlaamse Gemeenschap" guidelines, emphasizing a specific approach to subject mastery and student autonomy. Conversely, in the French Community sectors, the focus often lies more heavily on social integration and standardized competency frameworks. For educators working in Brussels, this means that professional identity is often constructed through a process of negotiation between these two distinct pedagogical philosophies.</w:t>
      </w:r>
    </w:p>
    <w:bookmarkEnd w:id="22"/>
    <w:bookmarkStart w:id="23" w:name="X2cf1dcb2621e607a341515fff1de02c53d27ddc"/>
    <w:p>
      <w:pPr>
        <w:pStyle w:val="Heading2"/>
      </w:pPr>
      <w:r>
        <w:t xml:space="preserve">Multilingualism as a Pedagogical Challenge</w:t>
      </w:r>
    </w:p>
    <w:p>
      <w:pPr>
        <w:pStyle w:val="FirstParagraph"/>
      </w:pPr>
      <w:r>
        <w:t xml:space="preserve">The most defining characteristic of secondary education in</w:t>
      </w:r>
      <w:r>
        <w:t xml:space="preserve"> </w:t>
      </w:r>
      <w:r>
        <w:rPr>
          <w:bCs/>
          <w:b/>
        </w:rPr>
        <w:t xml:space="preserve">Belgium Brussels</w:t>
      </w:r>
      <w:r>
        <w:t xml:space="preserve"> </w:t>
      </w:r>
      <w:r>
        <w:t xml:space="preserve">is its multilingual reality. While the official language of instruction in Flemish schools is Dutch and in French-speaking schools is French, the student population frequently speaks Arabic, Turkish, English, or Spanish at home. This phenomenon creates a significant gap between the language of instruction and the home language of many learners.</w:t>
      </w:r>
      <w:r>
        <w:t xml:space="preserve"> </w:t>
      </w:r>
      <w:r>
        <w:t xml:space="preserve">Recent studies cited in</w:t>
      </w:r>
      <w:r>
        <w:t xml:space="preserve"> </w:t>
      </w:r>
      <w:r>
        <w:rPr>
          <w:bCs/>
          <w:b/>
        </w:rPr>
        <w:t xml:space="preserve">Academic Journal Article</w:t>
      </w:r>
      <w:r>
        <w:t xml:space="preserve"> </w:t>
      </w:r>
      <w:r>
        <w:t xml:space="preserve">literature suggest that traditional "immersion" models are insufficient for this demographic. Instead, effective</w:t>
      </w:r>
      <w:r>
        <w:t xml:space="preserve"> </w:t>
      </w:r>
      <w:r>
        <w:rPr>
          <w:bCs/>
          <w:b/>
        </w:rPr>
        <w:t xml:space="preserve">Teacher Secondary</w:t>
      </w:r>
      <w:r>
        <w:t xml:space="preserve"> </w:t>
      </w:r>
      <w:r>
        <w:t xml:space="preserve">programs in Brussels must adopt Translanguaging strategies. This approach allows students to leverage their full linguistic repertoire to make meaning, rather than viewing non-instructional languages as obstacles. For secondary teachers, this requires advanced training in second-language acquisition theories and differentiated instruction techniques that do not compromise subject-matter rigor.</w:t>
      </w:r>
      <w:r>
        <w:t xml:space="preserve"> </w:t>
      </w:r>
      <w:r>
        <w:t xml:space="preserve">The challenge is particularly acute in subjects such as mathematics and science, where specialized terminology must be mastered alongside conceptual understanding. Teachers in Brussels are increasingly expected to act not only as subject experts but also as linguistic scaffolds, bridging the gap between complex academic discourse and students’ developing proficiency in the language of schooling.</w:t>
      </w:r>
    </w:p>
    <w:bookmarkEnd w:id="23"/>
    <w:bookmarkStart w:id="24" w:name="Xd6d62937c2fbf107f19937f0cdef3c76dd560d7"/>
    <w:p>
      <w:pPr>
        <w:pStyle w:val="Heading2"/>
      </w:pPr>
      <w:r>
        <w:t xml:space="preserve">Intercultural Competence and Social Cohesion</w:t>
      </w:r>
    </w:p>
    <w:p>
      <w:pPr>
        <w:pStyle w:val="FirstParagraph"/>
      </w:pPr>
      <w:r>
        <w:t xml:space="preserve">Beyond linguistics, the</w:t>
      </w:r>
      <w:r>
        <w:t xml:space="preserve"> </w:t>
      </w:r>
      <w:r>
        <w:rPr>
          <w:bCs/>
          <w:b/>
        </w:rPr>
        <w:t xml:space="preserve">Teacher Secondary</w:t>
      </w:r>
      <w:r>
        <w:t xml:space="preserve"> </w:t>
      </w:r>
      <w:r>
        <w:t xml:space="preserve">role in Brussels extends into the realm of social cohesion. As a hub for international diplomacy, Brussels is home to expatriates and refugees alongside long-standing local residents. This diversity brings both richness and friction into the classroom. The</w:t>
      </w:r>
      <w:r>
        <w:t xml:space="preserve"> </w:t>
      </w:r>
      <w:r>
        <w:rPr>
          <w:bCs/>
          <w:b/>
        </w:rPr>
        <w:t xml:space="preserve">Academic Journal Article</w:t>
      </w:r>
      <w:r>
        <w:t xml:space="preserve"> </w:t>
      </w:r>
      <w:r>
        <w:t xml:space="preserve">format allows us to critically evaluate how teacher education programs prepare candidates for conflict resolution and intercultural dialogue.</w:t>
      </w:r>
      <w:r>
        <w:t xml:space="preserve"> </w:t>
      </w:r>
      <w:r>
        <w:t xml:space="preserve">In many Brussels schools, teachers are the first line of defense against social segregation and radicalization. Therefore, curriculum developers must ensure that secondary teacher training includes modules on civic education, bias awareness, and community engagement. A competent secondary educator in this region must be able to facilitate discussions on sensitive global topics—such as migration or religious identity—in a way that is respectful yet academically rigorous. This requires a high degree of emotional intelligence and cultural humility, traits that are increasingly difficult to cultivate in traditional university settings but essential for the Brussels context.</w:t>
      </w:r>
    </w:p>
    <w:bookmarkEnd w:id="24"/>
    <w:bookmarkStart w:id="25" w:name="X2264e146a1b32c0fb7457b3df2f0901f9de0d9e"/>
    <w:p>
      <w:pPr>
        <w:pStyle w:val="Heading2"/>
      </w:pPr>
      <w:r>
        <w:t xml:space="preserve">Policy Implications and Future Directions</w:t>
      </w:r>
    </w:p>
    <w:p>
      <w:pPr>
        <w:pStyle w:val="FirstParagraph"/>
      </w:pPr>
      <w:r>
        <w:t xml:space="preserve">As we look toward the future of educator preparation in</w:t>
      </w:r>
      <w:r>
        <w:t xml:space="preserve"> </w:t>
      </w:r>
      <w:r>
        <w:rPr>
          <w:bCs/>
          <w:b/>
        </w:rPr>
        <w:t xml:space="preserve">Belgium Brussels</w:t>
      </w:r>
      <w:r>
        <w:t xml:space="preserve">, there is a growing consensus among policymakers that siloed training programs are no longer sustainable. There is a need for joint initiatives between Flemish and French-speaking teacher training institutions (Pédagogie Supérieure). Such collaborations would allow for the sharing of best practices, particularly regarding multilingual support systems.</w:t>
      </w:r>
      <w:r>
        <w:t xml:space="preserve"> </w:t>
      </w:r>
      <w:r>
        <w:t xml:space="preserve">Furthermore, the integration of digital literacy into secondary teaching remains a priority. In an increasingly connected world, Brussels’ educators must be adept at using technology to bridge cultural divides and provide personalized learning experiences. An</w:t>
      </w:r>
      <w:r>
        <w:t xml:space="preserve"> </w:t>
      </w:r>
      <w:r>
        <w:rPr>
          <w:bCs/>
          <w:b/>
        </w:rPr>
        <w:t xml:space="preserve">Academic Journal Article</w:t>
      </w:r>
      <w:r>
        <w:t xml:space="preserve"> </w:t>
      </w:r>
      <w:r>
        <w:t xml:space="preserve">review suggests that ongoing professional development is crucial; initial training alone is insufficient given the rapidly changing demographic landscape of the city.</w:t>
      </w:r>
    </w:p>
    <w:bookmarkEnd w:id="25"/>
    <w:bookmarkStart w:id="26" w:name="conclusion"/>
    <w:p>
      <w:pPr>
        <w:pStyle w:val="Heading2"/>
      </w:pPr>
      <w:r>
        <w:t xml:space="preserve">Conclusion</w:t>
      </w:r>
    </w:p>
    <w:p>
      <w:pPr>
        <w:pStyle w:val="FirstParagraph"/>
      </w:pPr>
      <w:r>
        <w:t xml:space="preserve">In conclusion, the preparation of a secondary teacher in Brussels is a complex endeavor that transcends standard pedagogical boundaries. It requires a synthesis of subject-matter expertise, linguistic sensitivity, and intercultural competence. The insights presented in this</w:t>
      </w:r>
      <w:r>
        <w:t xml:space="preserve"> </w:t>
      </w:r>
      <w:r>
        <w:rPr>
          <w:bCs/>
          <w:b/>
        </w:rPr>
        <w:t xml:space="preserve">Academic Journal Article</w:t>
      </w:r>
      <w:r>
        <w:t xml:space="preserve"> </w:t>
      </w:r>
      <w:r>
        <w:t xml:space="preserve">highlight that effective education in</w:t>
      </w:r>
      <w:r>
        <w:t xml:space="preserve"> </w:t>
      </w:r>
      <w:r>
        <w:rPr>
          <w:bCs/>
          <w:b/>
        </w:rPr>
        <w:t xml:space="preserve">Belgium Brussels</w:t>
      </w:r>
      <w:r>
        <w:t xml:space="preserve"> </w:t>
      </w:r>
      <w:r>
        <w:t xml:space="preserve">depends on teachers who are not only knowledgeable but also adaptive and inclusive. By acknowledging the unique dual-framework of the Belgian educational system and embracing the multilingual reality of its students, teacher training programs can better equip future educators to foster an environment of equity and excellence. The journey toward optimal</w:t>
      </w:r>
      <w:r>
        <w:t xml:space="preserve"> </w:t>
      </w:r>
      <w:r>
        <w:rPr>
          <w:bCs/>
          <w:b/>
        </w:rPr>
        <w:t xml:space="preserve">Teacher Secondary</w:t>
      </w:r>
      <w:r>
        <w:t xml:space="preserve"> </w:t>
      </w:r>
      <w:r>
        <w:t xml:space="preserve">preparation is ongoing, requiring continuous dialogue between policymakers, university educators, and school practitioners.</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Baker, C. (2019). Foundations of Bilingual Education and Bilingualism. Multilingual Matters.</w:t>
      </w:r>
    </w:p>
    <w:p>
      <w:pPr>
        <w:numPr>
          <w:ilvl w:val="0"/>
          <w:numId w:val="1001"/>
        </w:numPr>
        <w:pStyle w:val="Compact"/>
      </w:pPr>
      <w:r>
        <w:t xml:space="preserve">Commission Communautaire Française. (2021). *Rapport Annuel sur l'Enseignement Secondaire*. COCOF.</w:t>
      </w:r>
    </w:p>
    <w:p>
      <w:pPr>
        <w:numPr>
          <w:ilvl w:val="0"/>
          <w:numId w:val="1001"/>
        </w:numPr>
        <w:pStyle w:val="Compact"/>
      </w:pPr>
      <w:r>
        <w:t xml:space="preserve">García, O., &amp; Wei, L. (2014). Translanguaging: Language, Bilingualism and Education. Palgrave Macmillan.</w:t>
      </w:r>
    </w:p>
    <w:p>
      <w:pPr>
        <w:numPr>
          <w:ilvl w:val="0"/>
          <w:numId w:val="1001"/>
        </w:numPr>
        <w:pStyle w:val="Compact"/>
      </w:pPr>
      <w:r>
        <w:t xml:space="preserve">Vlaamse Overheid. (2020). *Visie op Lerarenopleidingen in het Secundair Onderwijs*. Departement Onderwijs en Vorming.</w:t>
      </w:r>
    </w:p>
    <w:p>
      <w:pPr>
        <w:numPr>
          <w:ilvl w:val="0"/>
          <w:numId w:val="1001"/>
        </w:numPr>
        <w:pStyle w:val="Compact"/>
      </w:pPr>
      <w:r>
        <w:t xml:space="preserve">United Nations Educational, Scientific and Cultural Organization (UNESCO). (2018). *Inclusive Education in Multilingual Contexts*. Paris: UNESCO.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Secondary Teacher Education in the Brussels Context</dc:title>
  <dc:creator/>
  <dc:language>en</dc:language>
  <cp:keywords/>
  <dcterms:created xsi:type="dcterms:W3CDTF">2026-07-29T04:49:58Z</dcterms:created>
  <dcterms:modified xsi:type="dcterms:W3CDTF">2026-07-29T04:49:58Z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